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仿宋" w:hAnsi="仿宋" w:eastAsia="仿宋" w:cs="Times New Roman"/>
          <w:b/>
          <w:color w:val="000000"/>
          <w:w w:val="80"/>
          <w:sz w:val="72"/>
          <w:szCs w:val="72"/>
        </w:rPr>
      </w:pPr>
      <w:bookmarkStart w:id="0" w:name="_Hlk24613880"/>
    </w:p>
    <w:p>
      <w:pPr>
        <w:spacing w:line="276" w:lineRule="auto"/>
        <w:jc w:val="center"/>
        <w:rPr>
          <w:rFonts w:ascii="仿宋" w:hAnsi="仿宋" w:eastAsia="仿宋" w:cs="Times New Roman"/>
          <w:b/>
          <w:color w:val="000000"/>
          <w:w w:val="80"/>
          <w:sz w:val="11"/>
          <w:szCs w:val="11"/>
        </w:rPr>
      </w:pPr>
      <w:bookmarkStart w:id="1" w:name="_Hlk25088529"/>
      <w:bookmarkEnd w:id="1"/>
    </w:p>
    <w:p>
      <w:pPr>
        <w:spacing w:line="276" w:lineRule="auto"/>
        <w:jc w:val="center"/>
        <w:rPr>
          <w:rFonts w:ascii="仿宋" w:hAnsi="仿宋" w:eastAsia="仿宋" w:cs="Times New Roman"/>
          <w:b/>
          <w:color w:val="000000"/>
          <w:w w:val="80"/>
          <w:sz w:val="64"/>
          <w:szCs w:val="64"/>
        </w:rPr>
      </w:pPr>
      <w:r>
        <w:rPr>
          <w:rFonts w:hint="eastAsia" w:ascii="仿宋" w:hAnsi="仿宋" w:eastAsia="仿宋" w:cs="Times New Roman"/>
          <w:b/>
          <w:color w:val="000000"/>
          <w:w w:val="80"/>
          <w:sz w:val="64"/>
          <w:szCs w:val="64"/>
          <w:lang w:eastAsia="zh-CN"/>
        </w:rPr>
        <w:t>海</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lang w:eastAsia="zh-CN"/>
        </w:rPr>
        <w:t>宁</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lang w:eastAsia="zh-CN"/>
        </w:rPr>
        <w:t>海</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lang w:eastAsia="zh-CN"/>
        </w:rPr>
        <w:t>橡</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lang w:eastAsia="zh-CN"/>
        </w:rPr>
        <w:t>鞋</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lang w:eastAsia="zh-CN"/>
        </w:rPr>
        <w:t>材</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rPr>
        <w:t>有</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rPr>
        <w:t>限</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rPr>
        <w:t>公</w:t>
      </w:r>
      <w:r>
        <w:rPr>
          <w:rFonts w:hint="eastAsia" w:ascii="仿宋" w:hAnsi="仿宋" w:eastAsia="仿宋" w:cs="Times New Roman"/>
          <w:b/>
          <w:color w:val="000000"/>
          <w:w w:val="80"/>
          <w:sz w:val="64"/>
          <w:szCs w:val="64"/>
          <w:lang w:val="en-US" w:eastAsia="zh-CN"/>
        </w:rPr>
        <w:t xml:space="preserve"> </w:t>
      </w:r>
      <w:r>
        <w:rPr>
          <w:rFonts w:hint="eastAsia" w:ascii="仿宋" w:hAnsi="仿宋" w:eastAsia="仿宋" w:cs="Times New Roman"/>
          <w:b/>
          <w:color w:val="000000"/>
          <w:w w:val="80"/>
          <w:sz w:val="64"/>
          <w:szCs w:val="64"/>
        </w:rPr>
        <w:t>司</w:t>
      </w:r>
    </w:p>
    <w:p>
      <w:pPr>
        <w:spacing w:line="276" w:lineRule="auto"/>
        <w:jc w:val="center"/>
        <w:rPr>
          <w:rFonts w:ascii="宋体" w:hAnsi="宋体" w:eastAsia="宋体" w:cs="宋体"/>
          <w:b/>
          <w:sz w:val="52"/>
          <w:szCs w:val="52"/>
        </w:rPr>
      </w:pPr>
      <w:r>
        <w:rPr>
          <w:rFonts w:hint="eastAsia" w:ascii="宋体" w:hAnsi="宋体" w:eastAsia="宋体" w:cs="宋体"/>
          <w:b/>
          <w:sz w:val="52"/>
          <w:szCs w:val="52"/>
        </w:rPr>
        <w:t xml:space="preserve"> </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质</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量</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诚</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信</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报</w:t>
      </w:r>
    </w:p>
    <w:p>
      <w:pPr>
        <w:spacing w:line="276" w:lineRule="auto"/>
        <w:jc w:val="center"/>
        <w:rPr>
          <w:rFonts w:cs="宋体" w:asciiTheme="majorEastAsia" w:hAnsiTheme="majorEastAsia" w:eastAsiaTheme="majorEastAsia"/>
          <w:b/>
          <w:sz w:val="52"/>
          <w:szCs w:val="52"/>
        </w:rPr>
      </w:pPr>
      <w:r>
        <w:rPr>
          <w:rFonts w:hint="eastAsia" w:cs="宋体" w:asciiTheme="majorEastAsia" w:hAnsiTheme="majorEastAsia" w:eastAsiaTheme="majorEastAsia"/>
          <w:b/>
          <w:sz w:val="52"/>
          <w:szCs w:val="52"/>
        </w:rPr>
        <w:t>告</w:t>
      </w:r>
    </w:p>
    <w:p>
      <w:pPr>
        <w:spacing w:line="276" w:lineRule="auto"/>
        <w:ind w:firstLine="3900" w:firstLineChars="750"/>
        <w:rPr>
          <w:rFonts w:ascii="宋体" w:hAnsi="宋体" w:eastAsia="宋体" w:cs="宋体"/>
          <w:sz w:val="52"/>
          <w:szCs w:val="52"/>
        </w:rPr>
      </w:pPr>
    </w:p>
    <w:p>
      <w:pPr>
        <w:spacing w:line="276" w:lineRule="auto"/>
        <w:ind w:firstLine="3900" w:firstLineChars="750"/>
        <w:rPr>
          <w:rFonts w:ascii="宋体" w:hAnsi="宋体" w:eastAsia="宋体" w:cs="宋体"/>
          <w:sz w:val="52"/>
          <w:szCs w:val="52"/>
        </w:rPr>
      </w:pPr>
    </w:p>
    <w:p>
      <w:pPr>
        <w:spacing w:before="40" w:after="40" w:line="276" w:lineRule="auto"/>
        <w:jc w:val="center"/>
        <w:rPr>
          <w:rFonts w:hint="eastAsia" w:ascii="宋体" w:hAnsi="宋体" w:eastAsia="宋体" w:cs="宋体"/>
          <w:sz w:val="36"/>
          <w:szCs w:val="36"/>
        </w:rPr>
      </w:pPr>
      <w:r>
        <w:rPr>
          <w:rFonts w:hint="eastAsia" w:ascii="宋体" w:hAnsi="宋体" w:eastAsia="宋体" w:cs="宋体"/>
          <w:sz w:val="36"/>
          <w:szCs w:val="36"/>
        </w:rPr>
        <w:t>报告日期：</w:t>
      </w:r>
      <w:r>
        <w:rPr>
          <w:rFonts w:ascii="宋体" w:hAnsi="宋体" w:eastAsia="宋体" w:cs="宋体"/>
          <w:sz w:val="36"/>
          <w:szCs w:val="36"/>
        </w:rPr>
        <w:t>20</w:t>
      </w:r>
      <w:r>
        <w:rPr>
          <w:rFonts w:hint="eastAsia" w:ascii="宋体" w:hAnsi="宋体" w:eastAsia="宋体" w:cs="宋体"/>
          <w:sz w:val="36"/>
          <w:szCs w:val="36"/>
          <w:lang w:val="en-US" w:eastAsia="zh-CN"/>
        </w:rPr>
        <w:t>21</w:t>
      </w:r>
      <w:r>
        <w:rPr>
          <w:rFonts w:hint="eastAsia" w:ascii="宋体" w:hAnsi="宋体" w:eastAsia="宋体" w:cs="宋体"/>
          <w:sz w:val="36"/>
          <w:szCs w:val="36"/>
        </w:rPr>
        <w:t>年</w:t>
      </w:r>
      <w:r>
        <w:rPr>
          <w:rFonts w:hint="eastAsia" w:ascii="宋体" w:hAnsi="宋体" w:eastAsia="宋体" w:cs="宋体"/>
          <w:sz w:val="36"/>
          <w:szCs w:val="36"/>
          <w:lang w:val="en-US" w:eastAsia="zh-CN"/>
        </w:rPr>
        <w:t>11</w:t>
      </w:r>
      <w:r>
        <w:rPr>
          <w:rFonts w:hint="eastAsia" w:ascii="宋体" w:hAnsi="宋体" w:eastAsia="宋体" w:cs="宋体"/>
          <w:sz w:val="36"/>
          <w:szCs w:val="36"/>
        </w:rPr>
        <w:t>月</w:t>
      </w:r>
    </w:p>
    <w:p>
      <w:pPr>
        <w:spacing w:before="40" w:after="40" w:line="276" w:lineRule="auto"/>
        <w:jc w:val="center"/>
        <w:rPr>
          <w:rFonts w:hint="eastAsia" w:ascii="宋体" w:hAnsi="宋体" w:eastAsia="宋体" w:cs="宋体"/>
          <w:sz w:val="36"/>
          <w:szCs w:val="36"/>
        </w:rPr>
      </w:pPr>
    </w:p>
    <w:bookmarkEnd w:id="0"/>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p>
      <w:pPr>
        <w:spacing w:before="40" w:after="40" w:line="276" w:lineRule="auto"/>
        <w:jc w:val="center"/>
        <w:rPr>
          <w:rFonts w:ascii="宋体" w:hAnsi="宋体" w:eastAsia="宋体" w:cs="宋体"/>
          <w:sz w:val="36"/>
          <w:szCs w:val="36"/>
        </w:rPr>
      </w:pPr>
    </w:p>
    <w:sdt>
      <w:sdtPr>
        <w:rPr>
          <w:rFonts w:ascii="宋体" w:hAnsi="宋体" w:eastAsia="宋体"/>
          <w:b/>
          <w:bCs/>
          <w:sz w:val="36"/>
          <w:szCs w:val="36"/>
        </w:rPr>
        <w:id w:val="147479737"/>
        <w15:color w:val="DBDBDB"/>
        <w:docPartObj>
          <w:docPartGallery w:val="Table of Contents"/>
          <w:docPartUnique/>
        </w:docPartObj>
      </w:sdtPr>
      <w:sdtEndPr>
        <w:rPr>
          <w:rFonts w:ascii="宋体" w:hAnsi="宋体" w:eastAsia="宋体" w:cs="宋体"/>
          <w:b/>
          <w:bCs/>
          <w:sz w:val="21"/>
          <w:szCs w:val="36"/>
        </w:rPr>
      </w:sdtEndPr>
      <w:sdtContent>
        <w:p>
          <w:pPr>
            <w:jc w:val="center"/>
            <w:rPr>
              <w:b/>
              <w:bCs/>
              <w:sz w:val="36"/>
              <w:szCs w:val="36"/>
            </w:rPr>
          </w:pPr>
          <w:r>
            <w:rPr>
              <w:rFonts w:ascii="宋体" w:hAnsi="宋体" w:eastAsia="宋体"/>
              <w:b/>
              <w:bCs/>
              <w:sz w:val="36"/>
              <w:szCs w:val="36"/>
            </w:rPr>
            <w:t>目录</w:t>
          </w:r>
        </w:p>
        <w:p>
          <w:pPr>
            <w:pStyle w:val="29"/>
            <w:tabs>
              <w:tab w:val="right" w:leader="dot" w:pos="8306"/>
            </w:tabs>
            <w:spacing w:line="360" w:lineRule="auto"/>
            <w:rPr>
              <w:sz w:val="24"/>
              <w:szCs w:val="24"/>
            </w:rPr>
          </w:pPr>
          <w:r>
            <w:rPr>
              <w:rFonts w:ascii="宋体" w:hAnsi="宋体" w:eastAsia="宋体" w:cs="宋体"/>
              <w:sz w:val="24"/>
              <w:szCs w:val="24"/>
            </w:rPr>
            <w:fldChar w:fldCharType="begin"/>
          </w:r>
          <w:r>
            <w:rPr>
              <w:rFonts w:ascii="宋体" w:hAnsi="宋体" w:eastAsia="宋体" w:cs="宋体"/>
              <w:sz w:val="24"/>
              <w:szCs w:val="24"/>
            </w:rPr>
            <w:instrText xml:space="preserve">TOC \o "1-2" \h \u </w:instrText>
          </w:r>
          <w:r>
            <w:rPr>
              <w:rFonts w:ascii="宋体" w:hAnsi="宋体" w:eastAsia="宋体" w:cs="宋体"/>
              <w:sz w:val="24"/>
              <w:szCs w:val="24"/>
            </w:rPr>
            <w:fldChar w:fldCharType="separate"/>
          </w:r>
          <w:r>
            <w:fldChar w:fldCharType="begin"/>
          </w:r>
          <w:r>
            <w:instrText xml:space="preserve"> HYPERLINK \l "_Toc16600" </w:instrText>
          </w:r>
          <w:r>
            <w:fldChar w:fldCharType="separate"/>
          </w:r>
          <w:r>
            <w:rPr>
              <w:rFonts w:hint="eastAsia" w:cs="Times New Roman" w:asciiTheme="minorEastAsia" w:hAnsiTheme="minor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"_Toc18094" </w:instrText>
          </w:r>
          <w:r>
            <w:fldChar w:fldCharType="separate"/>
          </w:r>
          <w:r>
            <w:rPr>
              <w:rFonts w:hint="eastAsia" w:cs="Times New Roman" w:asciiTheme="minorEastAsia" w:hAnsiTheme="minorEastAsia"/>
              <w:kern w:val="0"/>
              <w:sz w:val="24"/>
              <w:szCs w:val="24"/>
            </w:rPr>
            <w:t>（一）编制说明</w:t>
          </w:r>
          <w:r>
            <w:rPr>
              <w:sz w:val="24"/>
              <w:szCs w:val="24"/>
            </w:rPr>
            <w:tab/>
          </w:r>
          <w:r>
            <w:rPr>
              <w:sz w:val="24"/>
              <w:szCs w:val="24"/>
            </w:rPr>
            <w:fldChar w:fldCharType="begin"/>
          </w:r>
          <w:r>
            <w:rPr>
              <w:sz w:val="24"/>
              <w:szCs w:val="24"/>
            </w:rPr>
            <w:instrText xml:space="preserve"> PAGEREF _Toc18094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"_Toc13821" </w:instrText>
          </w:r>
          <w:r>
            <w:fldChar w:fldCharType="separate"/>
          </w:r>
          <w:r>
            <w:rPr>
              <w:rFonts w:hint="eastAsia" w:cs="Times New Roman" w:asciiTheme="minorEastAsia" w:hAnsiTheme="minorEastAsia"/>
              <w:kern w:val="0"/>
              <w:sz w:val="24"/>
              <w:szCs w:val="24"/>
            </w:rPr>
            <w:t>（二）总经理致辞</w:t>
          </w:r>
          <w:r>
            <w:rPr>
              <w:sz w:val="24"/>
              <w:szCs w:val="24"/>
            </w:rPr>
            <w:tab/>
          </w:r>
          <w:r>
            <w:rPr>
              <w:sz w:val="24"/>
              <w:szCs w:val="24"/>
            </w:rPr>
            <w:fldChar w:fldCharType="begin"/>
          </w:r>
          <w:r>
            <w:rPr>
              <w:sz w:val="24"/>
              <w:szCs w:val="24"/>
            </w:rPr>
            <w:instrText xml:space="preserve"> PAGEREF _Toc13821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"_Toc13647" </w:instrText>
          </w:r>
          <w:r>
            <w:fldChar w:fldCharType="separate"/>
          </w:r>
          <w:r>
            <w:rPr>
              <w:rFonts w:hint="eastAsia" w:cs="Times New Roman" w:asciiTheme="minorEastAsia" w:hAnsiTheme="minorEastAsia"/>
              <w:kern w:val="0"/>
              <w:sz w:val="24"/>
              <w:szCs w:val="24"/>
            </w:rPr>
            <w:t>（三）公司简介</w:t>
          </w:r>
          <w:r>
            <w:rPr>
              <w:sz w:val="24"/>
              <w:szCs w:val="24"/>
            </w:rPr>
            <w:tab/>
          </w:r>
          <w:r>
            <w:rPr>
              <w:sz w:val="24"/>
              <w:szCs w:val="24"/>
            </w:rPr>
            <w:fldChar w:fldCharType="begin"/>
          </w:r>
          <w:r>
            <w:rPr>
              <w:sz w:val="24"/>
              <w:szCs w:val="24"/>
            </w:rPr>
            <w:instrText xml:space="preserve"> PAGEREF _Toc13647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"_Toc8329" </w:instrText>
          </w:r>
          <w:r>
            <w:fldChar w:fldCharType="separate"/>
          </w:r>
          <w:r>
            <w:rPr>
              <w:rFonts w:hint="eastAsia" w:cs="Times New Roman" w:asciiTheme="minorEastAsia" w:hAnsiTheme="minorEastAsia"/>
              <w:kern w:val="0"/>
              <w:sz w:val="24"/>
              <w:szCs w:val="24"/>
            </w:rPr>
            <w:t>二、企业质量管理</w:t>
          </w:r>
          <w:r>
            <w:rPr>
              <w:sz w:val="24"/>
              <w:szCs w:val="24"/>
            </w:rPr>
            <w:tab/>
          </w:r>
          <w:r>
            <w:rPr>
              <w:sz w:val="24"/>
              <w:szCs w:val="24"/>
            </w:rPr>
            <w:fldChar w:fldCharType="begin"/>
          </w:r>
          <w:r>
            <w:rPr>
              <w:sz w:val="24"/>
              <w:szCs w:val="24"/>
            </w:rPr>
            <w:instrText xml:space="preserve"> PAGEREF _Toc8329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"_Toc28792" </w:instrText>
          </w:r>
          <w:r>
            <w:fldChar w:fldCharType="separate"/>
          </w:r>
          <w:r>
            <w:rPr>
              <w:rFonts w:hint="eastAsia" w:cs="Times New Roman" w:asciiTheme="minorEastAsia" w:hAnsiTheme="minorEastAsia"/>
              <w:kern w:val="0"/>
              <w:sz w:val="24"/>
              <w:szCs w:val="24"/>
            </w:rPr>
            <w:t>（一）企业质量理念</w:t>
          </w:r>
          <w:r>
            <w:rPr>
              <w:sz w:val="24"/>
              <w:szCs w:val="24"/>
            </w:rPr>
            <w:tab/>
          </w:r>
          <w:r>
            <w:rPr>
              <w:sz w:val="24"/>
              <w:szCs w:val="24"/>
            </w:rPr>
            <w:fldChar w:fldCharType="begin"/>
          </w:r>
          <w:r>
            <w:rPr>
              <w:sz w:val="24"/>
              <w:szCs w:val="24"/>
            </w:rPr>
            <w:instrText xml:space="preserve"> PAGEREF _Toc28792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"_Toc9290" </w:instrText>
          </w:r>
          <w:r>
            <w:fldChar w:fldCharType="separate"/>
          </w:r>
          <w:r>
            <w:rPr>
              <w:rFonts w:hint="eastAsia" w:cs="Times New Roman" w:asciiTheme="minorEastAsia" w:hAnsiTheme="minorEastAsia"/>
              <w:kern w:val="0"/>
              <w:sz w:val="24"/>
              <w:szCs w:val="24"/>
            </w:rPr>
            <w:t>（二）质量管理机构</w:t>
          </w:r>
          <w:r>
            <w:rPr>
              <w:sz w:val="24"/>
              <w:szCs w:val="24"/>
            </w:rPr>
            <w:tab/>
          </w:r>
          <w:r>
            <w:rPr>
              <w:sz w:val="24"/>
              <w:szCs w:val="24"/>
            </w:rPr>
            <w:fldChar w:fldCharType="begin"/>
          </w:r>
          <w:r>
            <w:rPr>
              <w:sz w:val="24"/>
              <w:szCs w:val="24"/>
            </w:rPr>
            <w:instrText xml:space="preserve"> PAGEREF _Toc9290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"_Toc21673" </w:instrText>
          </w:r>
          <w:r>
            <w:fldChar w:fldCharType="separate"/>
          </w:r>
          <w:r>
            <w:rPr>
              <w:rFonts w:hint="eastAsia" w:cs="Times New Roman" w:asciiTheme="minorEastAsia" w:hAnsiTheme="minorEastAsia"/>
              <w:kern w:val="0"/>
              <w:sz w:val="24"/>
              <w:szCs w:val="24"/>
            </w:rPr>
            <w:t>（三）质量管理体系</w:t>
          </w:r>
          <w:r>
            <w:rPr>
              <w:sz w:val="24"/>
              <w:szCs w:val="24"/>
            </w:rPr>
            <w:tab/>
          </w:r>
          <w:r>
            <w:rPr>
              <w:sz w:val="24"/>
              <w:szCs w:val="24"/>
            </w:rPr>
            <w:fldChar w:fldCharType="begin"/>
          </w:r>
          <w:r>
            <w:rPr>
              <w:sz w:val="24"/>
              <w:szCs w:val="24"/>
            </w:rPr>
            <w:instrText xml:space="preserve"> PAGEREF _Toc21673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"_Toc31735" </w:instrText>
          </w:r>
          <w:r>
            <w:fldChar w:fldCharType="separate"/>
          </w:r>
          <w:r>
            <w:rPr>
              <w:rFonts w:hint="eastAsia" w:cs="Times New Roman" w:asciiTheme="minorEastAsia" w:hAnsiTheme="minorEastAsia"/>
              <w:kern w:val="0"/>
              <w:sz w:val="24"/>
              <w:szCs w:val="24"/>
            </w:rPr>
            <w:t>（四）质量诚信管理</w:t>
          </w:r>
          <w:r>
            <w:rPr>
              <w:sz w:val="24"/>
              <w:szCs w:val="24"/>
            </w:rPr>
            <w:tab/>
          </w:r>
          <w:r>
            <w:rPr>
              <w:sz w:val="24"/>
              <w:szCs w:val="24"/>
            </w:rPr>
            <w:fldChar w:fldCharType="begin"/>
          </w:r>
          <w:r>
            <w:rPr>
              <w:sz w:val="24"/>
              <w:szCs w:val="24"/>
            </w:rPr>
            <w:instrText xml:space="preserve"> PAGEREF _Toc31735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"_Toc18678" </w:instrText>
          </w:r>
          <w:r>
            <w:fldChar w:fldCharType="separate"/>
          </w:r>
          <w:r>
            <w:rPr>
              <w:rFonts w:hint="eastAsia" w:cs="Times New Roman" w:asciiTheme="minorEastAsia" w:hAnsiTheme="minorEastAsia"/>
              <w:kern w:val="0"/>
              <w:sz w:val="24"/>
              <w:szCs w:val="24"/>
            </w:rPr>
            <w:t>（五）企业文化建设</w:t>
          </w:r>
          <w:r>
            <w:rPr>
              <w:sz w:val="24"/>
              <w:szCs w:val="24"/>
            </w:rPr>
            <w:tab/>
          </w:r>
          <w:r>
            <w:rPr>
              <w:sz w:val="24"/>
              <w:szCs w:val="24"/>
            </w:rPr>
            <w:fldChar w:fldCharType="begin"/>
          </w:r>
          <w:r>
            <w:rPr>
              <w:sz w:val="24"/>
              <w:szCs w:val="24"/>
            </w:rPr>
            <w:instrText xml:space="preserve"> PAGEREF _Toc18678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"_Toc5299" </w:instrText>
          </w:r>
          <w:r>
            <w:fldChar w:fldCharType="separate"/>
          </w:r>
          <w:r>
            <w:rPr>
              <w:rFonts w:hint="eastAsia" w:cs="Times New Roman" w:asciiTheme="minorEastAsia" w:hAnsiTheme="minorEastAsia"/>
              <w:kern w:val="0"/>
              <w:sz w:val="24"/>
              <w:szCs w:val="24"/>
            </w:rPr>
            <w:t>（六）企业技术水平</w:t>
          </w:r>
          <w:r>
            <w:rPr>
              <w:sz w:val="24"/>
              <w:szCs w:val="24"/>
            </w:rPr>
            <w:tab/>
          </w:r>
          <w:r>
            <w:rPr>
              <w:sz w:val="24"/>
              <w:szCs w:val="24"/>
            </w:rPr>
            <w:fldChar w:fldCharType="begin"/>
          </w:r>
          <w:r>
            <w:rPr>
              <w:sz w:val="24"/>
              <w:szCs w:val="24"/>
            </w:rPr>
            <w:instrText xml:space="preserve"> PAGEREF _Toc5299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"_Toc26372" </w:instrText>
          </w:r>
          <w:r>
            <w:fldChar w:fldCharType="separate"/>
          </w:r>
          <w:r>
            <w:rPr>
              <w:rFonts w:hint="eastAsia" w:cs="Times New Roman" w:asciiTheme="minorEastAsia" w:hAnsiTheme="minorEastAsia"/>
              <w:kern w:val="0"/>
              <w:sz w:val="24"/>
              <w:szCs w:val="24"/>
            </w:rPr>
            <w:t>（七）企业计量水平</w:t>
          </w:r>
          <w:r>
            <w:rPr>
              <w:sz w:val="24"/>
              <w:szCs w:val="24"/>
            </w:rPr>
            <w:tab/>
          </w:r>
          <w:r>
            <w:rPr>
              <w:sz w:val="24"/>
              <w:szCs w:val="24"/>
            </w:rPr>
            <w:fldChar w:fldCharType="begin"/>
          </w:r>
          <w:r>
            <w:rPr>
              <w:sz w:val="24"/>
              <w:szCs w:val="24"/>
            </w:rPr>
            <w:instrText xml:space="preserve"> PAGEREF _Toc26372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"_Toc9831" </w:instrText>
          </w:r>
          <w:r>
            <w:fldChar w:fldCharType="separate"/>
          </w:r>
          <w:r>
            <w:rPr>
              <w:rFonts w:hint="eastAsia" w:cs="Times New Roman" w:asciiTheme="minorEastAsia" w:hAnsiTheme="minorEastAsia"/>
              <w:kern w:val="0"/>
              <w:sz w:val="24"/>
              <w:szCs w:val="24"/>
            </w:rPr>
            <w:t>（八）认证认可情况</w:t>
          </w:r>
          <w:r>
            <w:rPr>
              <w:sz w:val="24"/>
              <w:szCs w:val="24"/>
            </w:rPr>
            <w:tab/>
          </w:r>
          <w:r>
            <w:rPr>
              <w:sz w:val="24"/>
              <w:szCs w:val="24"/>
            </w:rPr>
            <w:fldChar w:fldCharType="begin"/>
          </w:r>
          <w:r>
            <w:rPr>
              <w:sz w:val="24"/>
              <w:szCs w:val="24"/>
            </w:rPr>
            <w:instrText xml:space="preserve"> PAGEREF _Toc9831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"_Toc110" </w:instrText>
          </w:r>
          <w:r>
            <w:fldChar w:fldCharType="separate"/>
          </w:r>
          <w:r>
            <w:rPr>
              <w:rFonts w:hint="eastAsia" w:cs="Times New Roman" w:asciiTheme="minorEastAsia" w:hAnsiTheme="minorEastAsia"/>
              <w:kern w:val="0"/>
              <w:sz w:val="24"/>
              <w:szCs w:val="24"/>
            </w:rPr>
            <w:t>（九）产品质量承诺</w:t>
          </w:r>
          <w:r>
            <w:rPr>
              <w:sz w:val="24"/>
              <w:szCs w:val="24"/>
            </w:rPr>
            <w:tab/>
          </w:r>
          <w:r>
            <w:rPr>
              <w:sz w:val="24"/>
              <w:szCs w:val="24"/>
            </w:rPr>
            <w:fldChar w:fldCharType="begin"/>
          </w:r>
          <w:r>
            <w:rPr>
              <w:sz w:val="24"/>
              <w:szCs w:val="24"/>
            </w:rPr>
            <w:instrText xml:space="preserve"> PAGEREF _Toc110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"_Toc14390" </w:instrText>
          </w:r>
          <w:r>
            <w:fldChar w:fldCharType="separate"/>
          </w:r>
          <w:r>
            <w:rPr>
              <w:rFonts w:hint="eastAsia" w:cs="Times New Roman" w:asciiTheme="minorEastAsia" w:hAnsiTheme="minorEastAsia"/>
              <w:kern w:val="0"/>
              <w:sz w:val="24"/>
              <w:szCs w:val="24"/>
            </w:rPr>
            <w:t>（十）质量投诉处理</w:t>
          </w:r>
          <w:r>
            <w:rPr>
              <w:sz w:val="24"/>
              <w:szCs w:val="24"/>
            </w:rPr>
            <w:tab/>
          </w:r>
          <w:r>
            <w:rPr>
              <w:sz w:val="24"/>
              <w:szCs w:val="24"/>
            </w:rPr>
            <w:fldChar w:fldCharType="begin"/>
          </w:r>
          <w:r>
            <w:rPr>
              <w:sz w:val="24"/>
              <w:szCs w:val="24"/>
            </w:rPr>
            <w:instrText xml:space="preserve"> PAGEREF _Toc14390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2"/>
            <w:tabs>
              <w:tab w:val="right" w:leader="dot" w:pos="8306"/>
            </w:tabs>
            <w:spacing w:line="360" w:lineRule="auto"/>
            <w:rPr>
              <w:sz w:val="24"/>
              <w:szCs w:val="24"/>
            </w:rPr>
          </w:pPr>
          <w:r>
            <w:fldChar w:fldCharType="begin"/>
          </w:r>
          <w:r>
            <w:instrText xml:space="preserve"> HYPERLINK \l "_Toc21494" </w:instrText>
          </w:r>
          <w:r>
            <w:fldChar w:fldCharType="separate"/>
          </w:r>
          <w:r>
            <w:rPr>
              <w:rFonts w:hint="eastAsia" w:cs="Times New Roman" w:asciiTheme="minorEastAsia" w:hAnsiTheme="minorEastAsia"/>
              <w:kern w:val="0"/>
              <w:sz w:val="24"/>
              <w:szCs w:val="24"/>
            </w:rPr>
            <w:t>（十一）质量风险监测</w:t>
          </w:r>
          <w:r>
            <w:rPr>
              <w:sz w:val="24"/>
              <w:szCs w:val="24"/>
            </w:rPr>
            <w:tab/>
          </w:r>
          <w:r>
            <w:rPr>
              <w:sz w:val="24"/>
              <w:szCs w:val="24"/>
            </w:rPr>
            <w:fldChar w:fldCharType="begin"/>
          </w:r>
          <w:r>
            <w:rPr>
              <w:sz w:val="24"/>
              <w:szCs w:val="24"/>
            </w:rPr>
            <w:instrText xml:space="preserve"> PAGEREF _Toc21494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29"/>
            <w:tabs>
              <w:tab w:val="right" w:leader="dot" w:pos="8306"/>
            </w:tabs>
            <w:spacing w:line="360" w:lineRule="auto"/>
            <w:rPr>
              <w:sz w:val="24"/>
              <w:szCs w:val="24"/>
            </w:rPr>
          </w:pPr>
          <w:r>
            <w:fldChar w:fldCharType="begin"/>
          </w:r>
          <w:r>
            <w:instrText xml:space="preserve"> HYPERLINK \l "_Toc14688" </w:instrText>
          </w:r>
          <w:r>
            <w:fldChar w:fldCharType="separate"/>
          </w:r>
          <w:r>
            <w:rPr>
              <w:rFonts w:hint="eastAsia" w:cs="Times New Roman" w:asciiTheme="minorEastAsia" w:hAnsiTheme="minorEastAsia"/>
              <w:kern w:val="0"/>
              <w:sz w:val="24"/>
              <w:szCs w:val="24"/>
            </w:rPr>
            <w:t>三、展望</w:t>
          </w:r>
          <w:r>
            <w:rPr>
              <w:sz w:val="24"/>
              <w:szCs w:val="24"/>
            </w:rPr>
            <w:tab/>
          </w:r>
          <w:r>
            <w:rPr>
              <w:sz w:val="24"/>
              <w:szCs w:val="24"/>
            </w:rPr>
            <w:fldChar w:fldCharType="begin"/>
          </w:r>
          <w:r>
            <w:rPr>
              <w:sz w:val="24"/>
              <w:szCs w:val="24"/>
            </w:rPr>
            <w:instrText xml:space="preserve"> PAGEREF _Toc14688 </w:instrText>
          </w:r>
          <w:r>
            <w:rPr>
              <w:sz w:val="24"/>
              <w:szCs w:val="24"/>
            </w:rPr>
            <w:fldChar w:fldCharType="separate"/>
          </w:r>
          <w:r>
            <w:rPr>
              <w:sz w:val="24"/>
              <w:szCs w:val="24"/>
            </w:rPr>
            <w:t>14</w:t>
          </w:r>
          <w:r>
            <w:rPr>
              <w:sz w:val="24"/>
              <w:szCs w:val="24"/>
            </w:rPr>
            <w:fldChar w:fldCharType="end"/>
          </w:r>
          <w:r>
            <w:rPr>
              <w:sz w:val="24"/>
              <w:szCs w:val="24"/>
            </w:rPr>
            <w:fldChar w:fldCharType="end"/>
          </w:r>
        </w:p>
        <w:p>
          <w:pPr>
            <w:spacing w:before="40" w:after="40" w:line="360" w:lineRule="auto"/>
            <w:jc w:val="center"/>
            <w:rPr>
              <w:rFonts w:ascii="宋体" w:hAnsi="宋体" w:eastAsia="宋体" w:cs="宋体"/>
              <w:szCs w:val="36"/>
            </w:rPr>
          </w:pPr>
          <w:r>
            <w:rPr>
              <w:rFonts w:ascii="宋体" w:hAnsi="宋体" w:eastAsia="宋体" w:cs="宋体"/>
              <w:sz w:val="24"/>
              <w:szCs w:val="24"/>
            </w:rPr>
            <w:fldChar w:fldCharType="end"/>
          </w:r>
        </w:p>
      </w:sdtContent>
    </w:sdt>
    <w:p>
      <w:pPr>
        <w:spacing w:line="360" w:lineRule="auto"/>
        <w:ind w:firstLine="480" w:firstLineChars="200"/>
        <w:rPr>
          <w:rFonts w:cs="Times New Roman" w:asciiTheme="minorEastAsia" w:hAnsiTheme="minorEastAsia"/>
          <w:kern w:val="0"/>
          <w:sz w:val="24"/>
          <w:szCs w:val="24"/>
        </w:rPr>
      </w:pPr>
      <w:bookmarkStart w:id="2" w:name="_Toc451594564"/>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ind w:firstLine="480" w:firstLineChars="200"/>
        <w:rPr>
          <w:rFonts w:cs="Times New Roman" w:asciiTheme="minorEastAsia" w:hAnsiTheme="minorEastAsia"/>
          <w:kern w:val="0"/>
          <w:sz w:val="24"/>
          <w:szCs w:val="24"/>
        </w:rPr>
      </w:pPr>
    </w:p>
    <w:p>
      <w:pPr>
        <w:spacing w:line="360" w:lineRule="auto"/>
        <w:outlineLvl w:val="0"/>
        <w:rPr>
          <w:rFonts w:cs="Times New Roman" w:asciiTheme="minorEastAsia" w:hAnsiTheme="minorEastAsia"/>
          <w:kern w:val="0"/>
          <w:sz w:val="24"/>
          <w:szCs w:val="24"/>
        </w:rPr>
      </w:pPr>
      <w:bookmarkStart w:id="3" w:name="_Toc16600"/>
      <w:r>
        <w:rPr>
          <w:rFonts w:hint="eastAsia" w:cs="Times New Roman" w:asciiTheme="minorEastAsia" w:hAnsiTheme="minorEastAsia"/>
          <w:kern w:val="0"/>
          <w:sz w:val="24"/>
          <w:szCs w:val="24"/>
        </w:rPr>
        <w:t>一、前  言</w:t>
      </w:r>
      <w:bookmarkEnd w:id="2"/>
      <w:bookmarkEnd w:id="3"/>
    </w:p>
    <w:p>
      <w:pPr>
        <w:spacing w:line="360" w:lineRule="auto"/>
        <w:ind w:firstLine="480" w:firstLineChars="200"/>
        <w:outlineLvl w:val="1"/>
        <w:rPr>
          <w:rFonts w:cs="Times New Roman" w:asciiTheme="minorEastAsia" w:hAnsiTheme="minorEastAsia"/>
          <w:kern w:val="0"/>
          <w:sz w:val="24"/>
          <w:szCs w:val="24"/>
        </w:rPr>
      </w:pPr>
      <w:bookmarkStart w:id="4" w:name="_Toc18094"/>
      <w:r>
        <w:rPr>
          <w:rFonts w:hint="eastAsia" w:cs="Times New Roman" w:asciiTheme="minorEastAsia" w:hAnsiTheme="minorEastAsia"/>
          <w:kern w:val="0"/>
          <w:sz w:val="24"/>
          <w:szCs w:val="24"/>
        </w:rPr>
        <w:t>（一）编制说明</w:t>
      </w:r>
      <w:bookmarkEnd w:id="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本报告为</w:t>
      </w:r>
      <w:r>
        <w:rPr>
          <w:rFonts w:hint="eastAsia" w:cs="Times New Roman" w:asciiTheme="minorEastAsia" w:hAnsiTheme="minorEastAsia"/>
          <w:kern w:val="0"/>
          <w:sz w:val="24"/>
          <w:szCs w:val="24"/>
          <w:lang w:eastAsia="zh-CN"/>
        </w:rPr>
        <w:t>海宁海橡鞋材</w:t>
      </w:r>
      <w:r>
        <w:rPr>
          <w:rFonts w:hint="eastAsia" w:cs="Times New Roman" w:asciiTheme="minorEastAsia" w:hAnsiTheme="minorEastAsia"/>
          <w:kern w:val="0"/>
          <w:sz w:val="24"/>
          <w:szCs w:val="24"/>
        </w:rPr>
        <w:t>有限公司（以下简称为“公司”或“</w:t>
      </w:r>
      <w:r>
        <w:rPr>
          <w:rFonts w:hint="eastAsia" w:cs="Times New Roman" w:asciiTheme="minorEastAsia" w:hAnsiTheme="minorEastAsia"/>
          <w:kern w:val="0"/>
          <w:sz w:val="24"/>
          <w:szCs w:val="24"/>
          <w:lang w:eastAsia="zh-CN"/>
        </w:rPr>
        <w:t>海橡鞋材</w:t>
      </w:r>
      <w:r>
        <w:rPr>
          <w:rFonts w:hint="eastAsia" w:cs="Times New Roman" w:asciiTheme="minorEastAsia" w:hAnsiTheme="minorEastAsia"/>
          <w:kern w:val="0"/>
          <w:sz w:val="24"/>
          <w:szCs w:val="24"/>
        </w:rPr>
        <w:t>”）首次公开发布的《企业质量诚信报告》，系根据中华人民共和国国家标准</w:t>
      </w:r>
      <w:r>
        <w:rPr>
          <w:rFonts w:cs="Times New Roman" w:asciiTheme="minorEastAsia" w:hAnsiTheme="minorEastAsia"/>
          <w:kern w:val="0"/>
          <w:sz w:val="24"/>
          <w:szCs w:val="24"/>
        </w:rPr>
        <w:t>GB/T 29467-2012</w:t>
      </w:r>
      <w:r>
        <w:rPr>
          <w:rFonts w:hint="eastAsia" w:cs="Times New Roman" w:asciiTheme="minorEastAsia" w:hAnsiTheme="minorEastAsia"/>
          <w:kern w:val="0"/>
          <w:sz w:val="24"/>
          <w:szCs w:val="24"/>
        </w:rPr>
        <w:t>《企业质量诚信管理实施规范》和GB/T 31870-2015《企业质量信用报告编写指南》的规定，结合本公司</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年质量诚信体系建设情况编制而成。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报告组织范围：</w:t>
      </w:r>
      <w:r>
        <w:rPr>
          <w:rFonts w:hint="eastAsia" w:cs="Times New Roman" w:asciiTheme="minorEastAsia" w:hAnsiTheme="minorEastAsia"/>
          <w:kern w:val="0"/>
          <w:sz w:val="24"/>
          <w:szCs w:val="24"/>
          <w:lang w:eastAsia="zh-CN"/>
        </w:rPr>
        <w:t>海宁海橡鞋材</w:t>
      </w:r>
      <w:r>
        <w:rPr>
          <w:rFonts w:hint="eastAsia" w:cs="Times New Roman" w:asciiTheme="minorEastAsia" w:hAnsiTheme="minorEastAsia"/>
          <w:kern w:val="0"/>
          <w:sz w:val="24"/>
          <w:szCs w:val="24"/>
        </w:rPr>
        <w:t>有限公司</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报告发布时间：</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10</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lang w:val="en-US" w:eastAsia="zh-CN"/>
        </w:rPr>
        <w:t>2</w:t>
      </w:r>
      <w:r>
        <w:rPr>
          <w:rFonts w:cs="Times New Roman" w:asciiTheme="minorEastAsia" w:hAnsiTheme="minorEastAsia"/>
          <w:kern w:val="0"/>
          <w:sz w:val="24"/>
          <w:szCs w:val="24"/>
        </w:rPr>
        <w:t>0</w:t>
      </w:r>
      <w:r>
        <w:rPr>
          <w:rFonts w:hint="eastAsia" w:cs="Times New Roman" w:asciiTheme="minorEastAsia" w:hAnsiTheme="minorEastAsia"/>
          <w:kern w:val="0"/>
          <w:sz w:val="24"/>
          <w:szCs w:val="24"/>
        </w:rPr>
        <w:t>日至</w:t>
      </w:r>
      <w:r>
        <w:rPr>
          <w:rFonts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年</w:t>
      </w:r>
      <w:r>
        <w:rPr>
          <w:rFonts w:hint="eastAsia" w:cs="Times New Roman" w:asciiTheme="minorEastAsia" w:hAnsiTheme="minorEastAsia"/>
          <w:kern w:val="0"/>
          <w:sz w:val="24"/>
          <w:szCs w:val="24"/>
          <w:lang w:val="en-US" w:eastAsia="zh-CN"/>
        </w:rPr>
        <w:t>11</w:t>
      </w:r>
      <w:r>
        <w:rPr>
          <w:rFonts w:hint="eastAsia" w:cs="Times New Roman" w:asciiTheme="minorEastAsia" w:hAnsiTheme="minorEastAsia"/>
          <w:kern w:val="0"/>
          <w:sz w:val="24"/>
          <w:szCs w:val="24"/>
        </w:rPr>
        <w:t>月</w:t>
      </w:r>
      <w:r>
        <w:rPr>
          <w:rFonts w:hint="eastAsia" w:cs="Times New Roman" w:asciiTheme="minorEastAsia" w:hAnsiTheme="minorEastAsia"/>
          <w:kern w:val="0"/>
          <w:sz w:val="24"/>
          <w:szCs w:val="24"/>
          <w:lang w:val="en-US" w:eastAsia="zh-CN"/>
        </w:rPr>
        <w:t>30</w:t>
      </w:r>
      <w:r>
        <w:rPr>
          <w:rFonts w:hint="eastAsia" w:cs="Times New Roman" w:asciiTheme="minorEastAsia" w:hAnsiTheme="minorEastAsia"/>
          <w:kern w:val="0"/>
          <w:sz w:val="24"/>
          <w:szCs w:val="24"/>
        </w:rPr>
        <w:t>日期间</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报告发布周期:1次/年</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报告数据说明:报告内所涉数据来源于公司,数据真实有效。</w:t>
      </w:r>
    </w:p>
    <w:p>
      <w:pPr>
        <w:spacing w:line="360" w:lineRule="auto"/>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报告获取方式：公司网站</w:t>
      </w:r>
    </w:p>
    <w:p>
      <w:pPr>
        <w:spacing w:line="360" w:lineRule="auto"/>
        <w:ind w:firstLine="480" w:firstLineChars="200"/>
        <w:rPr>
          <w:rFonts w:hint="eastAsia" w:cs="Times New Roman" w:asciiTheme="minorEastAsia" w:hAnsiTheme="minorEastAsia"/>
          <w:kern w:val="0"/>
          <w:sz w:val="24"/>
          <w:szCs w:val="24"/>
        </w:rPr>
      </w:pPr>
    </w:p>
    <w:p>
      <w:pPr>
        <w:numPr>
          <w:ilvl w:val="0"/>
          <w:numId w:val="0"/>
        </w:numPr>
        <w:spacing w:line="360" w:lineRule="auto"/>
        <w:rPr>
          <w:rFonts w:hint="eastAsia" w:cs="Times New Roman" w:asciiTheme="minorEastAsia" w:hAnsiTheme="minorEastAsia"/>
          <w:kern w:val="0"/>
          <w:sz w:val="24"/>
          <w:szCs w:val="24"/>
        </w:rPr>
      </w:pPr>
      <w:bookmarkStart w:id="5" w:name="_Toc13821"/>
      <w:r>
        <w:rPr>
          <w:rFonts w:hint="eastAsia" w:cs="Times New Roman" w:asciiTheme="minorEastAsia" w:hAnsiTheme="minorEastAsia"/>
          <w:kern w:val="0"/>
          <w:sz w:val="24"/>
          <w:szCs w:val="24"/>
          <w:lang w:eastAsia="zh-CN"/>
        </w:rPr>
        <w:t>（二）</w:t>
      </w:r>
      <w:r>
        <w:rPr>
          <w:rFonts w:hint="eastAsia" w:cs="Times New Roman" w:asciiTheme="minorEastAsia" w:hAnsiTheme="minorEastAsia"/>
          <w:kern w:val="0"/>
          <w:sz w:val="24"/>
          <w:szCs w:val="24"/>
        </w:rPr>
        <w:t>总经理致辞</w:t>
      </w:r>
      <w:bookmarkEnd w:id="5"/>
    </w:p>
    <w:p>
      <w:pPr>
        <w:numPr>
          <w:ilvl w:val="0"/>
          <w:numId w:val="0"/>
        </w:num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诚信是做企业的基本准则，</w:t>
      </w:r>
      <w:r>
        <w:rPr>
          <w:rFonts w:hint="eastAsia" w:ascii="宋体" w:hAnsi="宋体" w:eastAsia="宋体" w:cs="宋体"/>
          <w:color w:val="000000"/>
          <w:spacing w:val="-4"/>
          <w:sz w:val="24"/>
          <w:szCs w:val="24"/>
          <w:lang w:eastAsia="zh-CN"/>
        </w:rPr>
        <w:t>海宁海橡鞋材有限公司</w:t>
      </w:r>
      <w:r>
        <w:rPr>
          <w:rFonts w:hint="eastAsia" w:ascii="宋体" w:hAnsi="宋体" w:eastAsia="宋体" w:cs="宋体"/>
          <w:color w:val="000000"/>
          <w:sz w:val="24"/>
          <w:szCs w:val="24"/>
        </w:rPr>
        <w:t>致力于为公司价值链上的所有参与者创造公平、透明、开放的环境和企业文化。</w:t>
      </w:r>
    </w:p>
    <w:p>
      <w:pPr>
        <w:pStyle w:val="98"/>
        <w:spacing w:before="156" w:after="156" w:line="360" w:lineRule="auto"/>
        <w:ind w:firstLine="560"/>
        <w:rPr>
          <w:rFonts w:hint="eastAsia" w:asciiTheme="minorEastAsia" w:hAnsiTheme="minorEastAsia" w:eastAsiaTheme="minorEastAsia" w:cstheme="minorEastAsia"/>
          <w:sz w:val="24"/>
          <w:szCs w:val="24"/>
          <w:highlight w:val="yellow"/>
          <w:lang w:eastAsia="zh-CN"/>
        </w:rPr>
      </w:pPr>
      <w:r>
        <w:rPr>
          <w:rFonts w:hint="eastAsia" w:ascii="宋体" w:hAnsi="宋体" w:eastAsia="宋体" w:cs="宋体"/>
          <w:sz w:val="24"/>
          <w:szCs w:val="24"/>
          <w:lang w:eastAsia="zh-CN"/>
        </w:rPr>
        <w:t>海宁海橡鞋材有限公司</w:t>
      </w:r>
      <w:r>
        <w:rPr>
          <w:rFonts w:hint="eastAsia" w:ascii="宋体" w:hAnsi="宋体" w:eastAsia="宋体" w:cs="宋体"/>
          <w:sz w:val="24"/>
          <w:szCs w:val="24"/>
        </w:rPr>
        <w:t>位于海宁市经济开发区，公司始建于</w:t>
      </w:r>
      <w:r>
        <w:rPr>
          <w:rFonts w:hint="eastAsia" w:ascii="宋体" w:hAnsi="宋体" w:eastAsia="宋体" w:cs="宋体"/>
          <w:sz w:val="24"/>
          <w:szCs w:val="24"/>
          <w:lang w:val="en-US" w:eastAsia="zh-CN"/>
        </w:rPr>
        <w:t>1976</w:t>
      </w:r>
      <w:r>
        <w:rPr>
          <w:rFonts w:hint="eastAsia" w:ascii="宋体" w:hAnsi="宋体" w:eastAsia="宋体" w:cs="宋体"/>
          <w:sz w:val="24"/>
          <w:szCs w:val="24"/>
        </w:rPr>
        <w:t>年，是一家集研发、生产、销售及服务于一体的</w:t>
      </w:r>
      <w:r>
        <w:rPr>
          <w:rFonts w:hint="eastAsia" w:ascii="宋体" w:hAnsi="宋体" w:eastAsia="宋体" w:cs="宋体"/>
          <w:sz w:val="24"/>
          <w:szCs w:val="24"/>
          <w:lang w:eastAsia="zh-CN"/>
        </w:rPr>
        <w:t>橡胶鞋材生产</w:t>
      </w:r>
      <w:r>
        <w:rPr>
          <w:rFonts w:hint="eastAsia" w:ascii="宋体" w:hAnsi="宋体" w:eastAsia="宋体" w:cs="宋体"/>
          <w:sz w:val="24"/>
          <w:szCs w:val="24"/>
        </w:rPr>
        <w:t>企业</w:t>
      </w:r>
      <w:r>
        <w:rPr>
          <w:rFonts w:hint="eastAsia" w:ascii="宋体" w:hAnsi="宋体" w:eastAsia="宋体" w:cs="宋体"/>
          <w:sz w:val="24"/>
          <w:szCs w:val="24"/>
          <w:lang w:eastAsia="zh-CN"/>
        </w:rPr>
        <w:t>。</w:t>
      </w:r>
      <w:r>
        <w:rPr>
          <w:rFonts w:hint="eastAsia" w:ascii="宋体" w:hAnsi="宋体" w:eastAsia="宋体" w:cs="宋体"/>
          <w:sz w:val="24"/>
          <w:szCs w:val="24"/>
        </w:rPr>
        <w:t>拥有</w:t>
      </w:r>
      <w:r>
        <w:rPr>
          <w:rFonts w:hint="eastAsia" w:ascii="宋体" w:hAnsi="宋体" w:eastAsia="宋体" w:cs="宋体"/>
          <w:sz w:val="24"/>
          <w:szCs w:val="24"/>
          <w:lang w:eastAsia="zh-CN"/>
        </w:rPr>
        <w:t>先进的大型密炼设备和精准的自动化电脑配料系统，</w:t>
      </w:r>
      <w:r>
        <w:rPr>
          <w:rFonts w:hint="eastAsia" w:ascii="宋体" w:hAnsi="宋体" w:eastAsia="宋体" w:cs="宋体"/>
          <w:sz w:val="24"/>
          <w:szCs w:val="24"/>
        </w:rPr>
        <w:t>综合生产能力名列国内同行前茅</w:t>
      </w:r>
      <w:r>
        <w:rPr>
          <w:rFonts w:hint="eastAsia" w:ascii="宋体" w:hAnsi="宋体" w:eastAsia="宋体" w:cs="宋体"/>
          <w:sz w:val="24"/>
          <w:szCs w:val="24"/>
          <w:lang w:eastAsia="zh-CN"/>
        </w:rPr>
        <w:t>。</w:t>
      </w:r>
      <w:r>
        <w:rPr>
          <w:rFonts w:hint="eastAsia" w:ascii="宋体" w:hAnsi="宋体" w:eastAsia="宋体" w:cs="宋体"/>
          <w:sz w:val="24"/>
          <w:szCs w:val="24"/>
        </w:rPr>
        <w:t>产品的理化指标明显优于同类产品，在注重产品质量管理过程中，企业积极坚持以品牌促</w:t>
      </w:r>
      <w:r>
        <w:rPr>
          <w:rFonts w:hint="eastAsia" w:ascii="宋体" w:hAnsi="宋体" w:eastAsia="宋体" w:cs="宋体"/>
          <w:sz w:val="24"/>
          <w:szCs w:val="24"/>
          <w:highlight w:val="none"/>
        </w:rPr>
        <w:t>发展，努力实施创牌战略，“海橡”牌橡胶仿革底片于二00七年度荣获“浙江名牌产品”称号，2009年3月“海橡”牌商标认定为浙江省著名商标</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2010年</w:t>
      </w:r>
      <w:r>
        <w:rPr>
          <w:rFonts w:hint="eastAsia" w:asciiTheme="minorEastAsia" w:hAnsiTheme="minorEastAsia" w:eastAsiaTheme="minorEastAsia" w:cstheme="minorEastAsia"/>
          <w:sz w:val="24"/>
          <w:szCs w:val="24"/>
          <w:highlight w:val="none"/>
        </w:rPr>
        <w:t>，公司通过了国家高新技术企业认</w:t>
      </w:r>
      <w:r>
        <w:rPr>
          <w:rFonts w:hint="eastAsia" w:asciiTheme="minorEastAsia" w:hAnsiTheme="minorEastAsia" w:cstheme="minorEastAsia"/>
          <w:sz w:val="24"/>
          <w:szCs w:val="24"/>
          <w:highlight w:val="none"/>
          <w:lang w:eastAsia="zh-CN"/>
        </w:rPr>
        <w:t>；</w:t>
      </w:r>
      <w:r>
        <w:rPr>
          <w:rFonts w:hint="eastAsia" w:asciiTheme="minorEastAsia" w:hAnsiTheme="minorEastAsia" w:eastAsiaTheme="minorEastAsia" w:cstheme="minorEastAsia"/>
          <w:sz w:val="24"/>
          <w:szCs w:val="24"/>
          <w:highlight w:val="none"/>
          <w:lang w:eastAsia="zh-CN"/>
        </w:rPr>
        <w:t>产品执行标准达到国际先进水平，符合欧盟标准，（采用”欧盟议会和欧盟理事会第2009/563/EC号指令“），2014年获得浙江省标准化协会”采用国际标准确认证“，公司现拥有20多项各类专利，2014年获得嘉兴市专利示范企业，为目前国内唯一一家双双荣获省级名牌产品和省级著名商标的专业橡胶鞋材生产企业，2010年9月被认定为国家高新技术企业，2013年9月通过复审，2016年11月通过重新认定，公司研发中心2014年被认定为省级高新技术研究开发中心</w:t>
      </w:r>
      <w:r>
        <w:rPr>
          <w:rFonts w:hint="eastAsia" w:asciiTheme="minorEastAsia" w:hAnsiTheme="minorEastAsia" w:cstheme="minorEastAsia"/>
          <w:sz w:val="24"/>
          <w:szCs w:val="24"/>
          <w:highlight w:val="none"/>
          <w:lang w:eastAsia="zh-CN"/>
        </w:rPr>
        <w:t>；</w:t>
      </w:r>
      <w:r>
        <w:rPr>
          <w:rFonts w:hint="eastAsia" w:asciiTheme="minorEastAsia" w:hAnsiTheme="minorEastAsia" w:cstheme="minorEastAsia"/>
          <w:sz w:val="24"/>
          <w:szCs w:val="24"/>
          <w:highlight w:val="none"/>
          <w:lang w:val="en-US" w:eastAsia="zh-CN"/>
        </w:rPr>
        <w:t>2020年，公司通过了《特种橡胶鞋底》浙江制造标准；</w:t>
      </w:r>
      <w:r>
        <w:rPr>
          <w:rFonts w:hint="eastAsia" w:cs="Times New Roman" w:asciiTheme="minorEastAsia" w:hAnsiTheme="minorEastAsia"/>
          <w:color w:val="000000" w:themeColor="text1"/>
          <w:kern w:val="0"/>
          <w:sz w:val="24"/>
          <w:szCs w:val="24"/>
          <w:highlight w:val="none"/>
          <w14:textFill>
            <w14:solidFill>
              <w14:schemeClr w14:val="tx1"/>
            </w14:solidFill>
          </w14:textFill>
        </w:rPr>
        <w:t>20</w:t>
      </w:r>
      <w:r>
        <w:rPr>
          <w:rFonts w:hint="eastAsia" w:cs="Times New Roman" w:asciiTheme="minorEastAsia" w:hAnsiTheme="minorEastAsia"/>
          <w:color w:val="000000" w:themeColor="text1"/>
          <w:kern w:val="0"/>
          <w:sz w:val="24"/>
          <w:szCs w:val="24"/>
          <w:highlight w:val="none"/>
          <w:lang w:val="en-US" w:eastAsia="zh-CN"/>
          <w14:textFill>
            <w14:solidFill>
              <w14:schemeClr w14:val="tx1"/>
            </w14:solidFill>
          </w14:textFill>
        </w:rPr>
        <w:t>20</w:t>
      </w:r>
      <w:r>
        <w:rPr>
          <w:rFonts w:hint="eastAsia" w:cs="Times New Roman" w:asciiTheme="minorEastAsia" w:hAnsiTheme="minorEastAsia"/>
          <w:color w:val="000000" w:themeColor="text1"/>
          <w:kern w:val="0"/>
          <w:sz w:val="24"/>
          <w:szCs w:val="24"/>
          <w:highlight w:val="none"/>
          <w14:textFill>
            <w14:solidFill>
              <w14:schemeClr w14:val="tx1"/>
            </w14:solidFill>
          </w14:textFill>
        </w:rPr>
        <w:t>年获得</w:t>
      </w:r>
      <w:r>
        <w:rPr>
          <w:rFonts w:hint="eastAsia" w:cs="Times New Roman" w:asciiTheme="minorEastAsia" w:hAnsiTheme="minorEastAsia"/>
          <w:color w:val="000000" w:themeColor="text1"/>
          <w:kern w:val="0"/>
          <w:sz w:val="24"/>
          <w:szCs w:val="24"/>
          <w:highlight w:val="none"/>
          <w:lang w:eastAsia="zh-CN"/>
          <w14:textFill>
            <w14:solidFill>
              <w14:schemeClr w14:val="tx1"/>
            </w14:solidFill>
          </w14:textFill>
        </w:rPr>
        <w:t>“海宁皮革行业标准领跑者”</w:t>
      </w:r>
      <w:r>
        <w:rPr>
          <w:rFonts w:hint="eastAsia" w:asciiTheme="minorEastAsia" w:hAnsiTheme="minorEastAsia" w:eastAsiaTheme="minorEastAsia" w:cstheme="minorEastAsia"/>
          <w:sz w:val="24"/>
          <w:szCs w:val="24"/>
          <w:highlight w:val="none"/>
          <w:lang w:eastAsia="zh-CN"/>
        </w:rPr>
        <w:t>。</w:t>
      </w:r>
    </w:p>
    <w:p>
      <w:pPr>
        <w:pStyle w:val="99"/>
        <w:spacing w:line="360" w:lineRule="auto"/>
        <w:ind w:firstLine="480" w:firstLineChars="200"/>
        <w:jc w:val="distribute"/>
        <w:rPr>
          <w:rFonts w:hint="eastAsia" w:asciiTheme="majorEastAsia" w:hAnsiTheme="majorEastAsia" w:eastAsiaTheme="majorEastAsia" w:cstheme="majorEastAsia"/>
          <w:color w:val="000000"/>
          <w:kern w:val="2"/>
          <w:sz w:val="24"/>
          <w:szCs w:val="24"/>
          <w:lang w:val="en-US" w:eastAsia="zh-CN" w:bidi="ar-SA"/>
        </w:rPr>
      </w:pPr>
      <w:r>
        <w:rPr>
          <w:rFonts w:hint="eastAsia" w:asciiTheme="majorEastAsia" w:hAnsiTheme="majorEastAsia" w:eastAsiaTheme="majorEastAsia" w:cstheme="majorEastAsia"/>
          <w:color w:val="000000"/>
          <w:kern w:val="2"/>
          <w:sz w:val="24"/>
          <w:szCs w:val="24"/>
          <w:lang w:val="en-US" w:eastAsia="zh-CN" w:bidi="ar-SA"/>
        </w:rPr>
        <w:t>公司高度重视质量管理体系的建设，建立了完善的质量管理体系，并通过了质量管理体系认证，为公司进一步开拓市场提供了可靠的质量保证。公司建立了一套科学、完善的质量控制体制，特种橡胶鞋底产品均符合“浙江制造”团体标准（T/ZZB1656-2020特种橡胶鞋底），受到国外客户的广泛认可。另外，公司还先后建立了质量管理体系和环境管理体系，通过认证并持续有效运行。</w:t>
      </w:r>
    </w:p>
    <w:p>
      <w:pPr>
        <w:spacing w:line="360" w:lineRule="auto"/>
        <w:ind w:firstLine="480" w:firstLineChars="200"/>
        <w:jc w:val="left"/>
        <w:rPr>
          <w:rFonts w:hint="eastAsia" w:asciiTheme="majorEastAsia" w:hAnsiTheme="majorEastAsia" w:eastAsiaTheme="majorEastAsia" w:cstheme="majorEastAsia"/>
          <w:color w:val="000000"/>
          <w:sz w:val="24"/>
          <w:szCs w:val="24"/>
        </w:rPr>
      </w:pPr>
      <w:r>
        <w:rPr>
          <w:rFonts w:hint="eastAsia" w:asciiTheme="majorEastAsia" w:hAnsiTheme="majorEastAsia" w:eastAsiaTheme="majorEastAsia" w:cstheme="majorEastAsia"/>
          <w:color w:val="000000"/>
          <w:sz w:val="24"/>
          <w:szCs w:val="24"/>
        </w:rPr>
        <w:t>在现代经济社会中，诚信不仅是一种道德规范，也是能够为企业带来经济效益的重要资源，质量诚信更是赢取客户的核心要素，企业文化要求全体员工讲诚信，以诚立身，塑造诚信文化，提升企业核心竞争力，努力打造最受顾客欢迎的</w:t>
      </w:r>
      <w:r>
        <w:rPr>
          <w:rFonts w:hint="eastAsia" w:asciiTheme="majorEastAsia" w:hAnsiTheme="majorEastAsia" w:eastAsiaTheme="majorEastAsia" w:cstheme="majorEastAsia"/>
          <w:sz w:val="24"/>
          <w:szCs w:val="24"/>
          <w:lang w:eastAsia="zh-CN"/>
        </w:rPr>
        <w:t>鞋材</w:t>
      </w:r>
      <w:r>
        <w:rPr>
          <w:rFonts w:hint="eastAsia" w:asciiTheme="majorEastAsia" w:hAnsiTheme="majorEastAsia" w:eastAsiaTheme="majorEastAsia" w:cstheme="majorEastAsia"/>
          <w:color w:val="000000"/>
          <w:sz w:val="24"/>
          <w:szCs w:val="24"/>
        </w:rPr>
        <w:t>生产企业。</w:t>
      </w:r>
    </w:p>
    <w:p>
      <w:pPr>
        <w:spacing w:line="360" w:lineRule="auto"/>
        <w:outlineLvl w:val="1"/>
        <w:rPr>
          <w:rFonts w:hint="eastAsia" w:cs="Times New Roman" w:asciiTheme="minorEastAsia" w:hAnsiTheme="minorEastAsia"/>
          <w:kern w:val="0"/>
          <w:sz w:val="24"/>
          <w:szCs w:val="24"/>
          <w:lang w:eastAsia="zh-CN"/>
        </w:rPr>
      </w:pPr>
      <w:bookmarkStart w:id="6" w:name="_Toc451594565"/>
      <w:bookmarkStart w:id="7" w:name="_Toc13647"/>
      <w:bookmarkStart w:id="8" w:name="_Toc515451667"/>
      <w:bookmarkStart w:id="9" w:name="_Toc451594566"/>
    </w:p>
    <w:p>
      <w:pPr>
        <w:spacing w:line="360" w:lineRule="auto"/>
        <w:outlineLvl w:val="1"/>
        <w:rPr>
          <w:rFonts w:cs="Times New Roman" w:asciiTheme="minorEastAsia" w:hAnsiTheme="minorEastAsia"/>
          <w:kern w:val="0"/>
          <w:sz w:val="24"/>
          <w:szCs w:val="24"/>
        </w:rPr>
      </w:pPr>
      <w:r>
        <w:rPr>
          <w:rFonts w:hint="eastAsia" w:cs="Times New Roman" w:asciiTheme="minorEastAsia" w:hAnsiTheme="minorEastAsia"/>
          <w:kern w:val="0"/>
          <w:sz w:val="24"/>
          <w:szCs w:val="24"/>
          <w:lang w:eastAsia="zh-CN"/>
        </w:rPr>
        <w:t>（三）</w:t>
      </w:r>
      <w:r>
        <w:rPr>
          <w:rFonts w:hint="eastAsia" w:cs="Times New Roman" w:asciiTheme="minorEastAsia" w:hAnsiTheme="minorEastAsia"/>
          <w:kern w:val="0"/>
          <w:sz w:val="24"/>
          <w:szCs w:val="24"/>
        </w:rPr>
        <w:t>公司简介</w:t>
      </w:r>
      <w:bookmarkEnd w:id="6"/>
      <w:bookmarkEnd w:id="7"/>
      <w:bookmarkEnd w:id="8"/>
    </w:p>
    <w:bookmarkEnd w:id="9"/>
    <w:p>
      <w:pPr>
        <w:spacing w:line="360" w:lineRule="auto"/>
        <w:ind w:firstLine="480" w:firstLineChars="200"/>
        <w:rPr>
          <w:rFonts w:hint="eastAsia" w:cs="Times New Roman" w:asciiTheme="minorEastAsia" w:hAnsiTheme="minorEastAsia"/>
          <w:kern w:val="0"/>
          <w:sz w:val="24"/>
          <w:szCs w:val="24"/>
        </w:rPr>
      </w:pPr>
      <w:bookmarkStart w:id="10" w:name="_Toc515451669"/>
      <w:bookmarkStart w:id="11" w:name="_Toc451594567"/>
      <w:r>
        <w:rPr>
          <w:rFonts w:hint="eastAsia" w:cs="Times New Roman" w:asciiTheme="minorEastAsia" w:hAnsiTheme="minorEastAsia"/>
          <w:kern w:val="0"/>
          <w:sz w:val="24"/>
          <w:szCs w:val="24"/>
        </w:rPr>
        <w:t>海宁海橡鞋材有限公司现位于海宁经济开发区东区，是由具有四十年生产历史的鞋材企业海橡集团于2004年投资分设而成，专业生产“海橡”牌中高档仿革底片和各类成型底及各种橡胶制品。年产“海橡”牌中、高档仿革大片350万片，仿革小片350万片，各类成型底500万双，企业总资产4.2亿元，占地面积46383㎡、建筑面积84858㎡，2015年销售收入达1.96亿元，综合生产能力名列国内同行首位，为国内橡胶鞋材生产的龙头企业。</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在长期的发展过程中，公司不断完善质保体系，注重新品研发，加强市场的拓展，采取积极有效的营销措施，提高对市场的占有率，并有重点的培育和开拓外贸市场，“海橡”牌橡胶仿革底以其值得信赖的质量为国内“奥康”、“达芙妮”、“百丽”、“森达”、“FED”、“康奈”、“红蜻蜓”等国内、外著名鞋企所选用，并相继被奥康、红蜻蜓等著名鞋企确定为“指定供应商、优秀供应商”，建立了稳定的协作关系，同时随着国内外市场的不断拓展，目前产品已远销</w:t>
      </w:r>
      <w:r>
        <w:rPr>
          <w:rFonts w:hint="eastAsia" w:cs="Times New Roman" w:asciiTheme="minorEastAsia" w:hAnsiTheme="minorEastAsia"/>
          <w:kern w:val="0"/>
          <w:sz w:val="24"/>
          <w:szCs w:val="24"/>
          <w:lang w:eastAsia="zh-CN"/>
        </w:rPr>
        <w:t>孟加拉</w:t>
      </w:r>
      <w:r>
        <w:rPr>
          <w:rFonts w:hint="eastAsia" w:cs="Times New Roman" w:asciiTheme="minorEastAsia" w:hAnsiTheme="minorEastAsia"/>
          <w:kern w:val="0"/>
          <w:sz w:val="24"/>
          <w:szCs w:val="24"/>
        </w:rPr>
        <w:t>、巴基斯坦、土耳其、韩国、印度等二十多个国家和地区。</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公司已通过了ISO9001</w:t>
      </w:r>
      <w:r>
        <w:rPr>
          <w:rFonts w:hint="eastAsia" w:cs="Times New Roman" w:asciiTheme="minorEastAsia" w:hAnsiTheme="minorEastAsia"/>
          <w:kern w:val="0"/>
          <w:sz w:val="24"/>
          <w:szCs w:val="24"/>
          <w:lang w:eastAsia="zh-CN"/>
        </w:rPr>
        <w:t>和</w:t>
      </w:r>
      <w:r>
        <w:rPr>
          <w:rFonts w:hint="eastAsia" w:cs="Times New Roman" w:asciiTheme="minorEastAsia" w:hAnsiTheme="minorEastAsia"/>
          <w:kern w:val="0"/>
          <w:sz w:val="24"/>
          <w:szCs w:val="24"/>
        </w:rPr>
        <w:t>ISO</w:t>
      </w:r>
      <w:r>
        <w:rPr>
          <w:rFonts w:hint="eastAsia" w:cs="Times New Roman" w:asciiTheme="minorEastAsia" w:hAnsiTheme="minorEastAsia"/>
          <w:kern w:val="0"/>
          <w:sz w:val="24"/>
          <w:szCs w:val="24"/>
          <w:lang w:val="en-US" w:eastAsia="zh-CN"/>
        </w:rPr>
        <w:t>14001</w:t>
      </w:r>
      <w:r>
        <w:rPr>
          <w:rFonts w:hint="eastAsia" w:cs="Times New Roman" w:asciiTheme="minorEastAsia" w:hAnsiTheme="minorEastAsia"/>
          <w:kern w:val="0"/>
          <w:sz w:val="24"/>
          <w:szCs w:val="24"/>
        </w:rPr>
        <w:t>质量</w:t>
      </w:r>
      <w:r>
        <w:rPr>
          <w:rFonts w:hint="eastAsia" w:cs="Times New Roman" w:asciiTheme="minorEastAsia" w:hAnsiTheme="minorEastAsia"/>
          <w:kern w:val="0"/>
          <w:sz w:val="24"/>
          <w:szCs w:val="24"/>
          <w:lang w:eastAsia="zh-CN"/>
        </w:rPr>
        <w:t>管理</w:t>
      </w:r>
      <w:r>
        <w:rPr>
          <w:rFonts w:hint="eastAsia" w:cs="Times New Roman" w:asciiTheme="minorEastAsia" w:hAnsiTheme="minorEastAsia"/>
          <w:kern w:val="0"/>
          <w:sz w:val="24"/>
          <w:szCs w:val="24"/>
        </w:rPr>
        <w:t>体系认证，产品执行标准达到国际先进水平，符合欧盟标准，（采用”欧盟议会和欧盟理事会第2009/563/EC</w:t>
      </w:r>
      <w:r>
        <w:rPr>
          <w:rFonts w:hint="eastAsia" w:cs="Times New Roman" w:asciiTheme="minorEastAsia" w:hAnsiTheme="minorEastAsia"/>
          <w:color w:val="000000" w:themeColor="text1"/>
          <w:kern w:val="0"/>
          <w:sz w:val="24"/>
          <w:szCs w:val="24"/>
          <w14:textFill>
            <w14:solidFill>
              <w14:schemeClr w14:val="tx1"/>
            </w14:solidFill>
          </w14:textFill>
        </w:rPr>
        <w:t>号指令“），2014年获得浙江省标准化协会”采用国际标准确认证</w:t>
      </w:r>
      <w:r>
        <w:rPr>
          <w:rFonts w:hint="eastAsia" w:cs="Times New Roman" w:asciiTheme="minorEastAsia" w:hAnsiTheme="minorEastAsia"/>
          <w:color w:val="000000" w:themeColor="text1"/>
          <w:kern w:val="0"/>
          <w:sz w:val="24"/>
          <w:szCs w:val="24"/>
          <w:lang w:eastAsia="zh-CN"/>
          <w14:textFill>
            <w14:solidFill>
              <w14:schemeClr w14:val="tx1"/>
            </w14:solidFill>
          </w14:textFill>
        </w:rPr>
        <w:t>”，</w:t>
      </w:r>
      <w:r>
        <w:rPr>
          <w:rFonts w:hint="eastAsia" w:cs="Times New Roman" w:asciiTheme="minorEastAsia" w:hAnsiTheme="minorEastAsia"/>
          <w:color w:val="000000" w:themeColor="text1"/>
          <w:kern w:val="0"/>
          <w:sz w:val="24"/>
          <w:szCs w:val="24"/>
          <w14:textFill>
            <w14:solidFill>
              <w14:schemeClr w14:val="tx1"/>
            </w14:solidFill>
          </w14:textFill>
        </w:rPr>
        <w:t>20</w:t>
      </w:r>
      <w:r>
        <w:rPr>
          <w:rFonts w:hint="eastAsia" w:cs="Times New Roman" w:asciiTheme="minorEastAsia" w:hAnsiTheme="minorEastAsia"/>
          <w:color w:val="000000" w:themeColor="text1"/>
          <w:kern w:val="0"/>
          <w:sz w:val="24"/>
          <w:szCs w:val="24"/>
          <w:lang w:val="en-US" w:eastAsia="zh-CN"/>
          <w14:textFill>
            <w14:solidFill>
              <w14:schemeClr w14:val="tx1"/>
            </w14:solidFill>
          </w14:textFill>
        </w:rPr>
        <w:t>20</w:t>
      </w:r>
      <w:r>
        <w:rPr>
          <w:rFonts w:hint="eastAsia" w:cs="Times New Roman" w:asciiTheme="minorEastAsia" w:hAnsiTheme="minorEastAsia"/>
          <w:color w:val="000000" w:themeColor="text1"/>
          <w:kern w:val="0"/>
          <w:sz w:val="24"/>
          <w:szCs w:val="24"/>
          <w14:textFill>
            <w14:solidFill>
              <w14:schemeClr w14:val="tx1"/>
            </w14:solidFill>
          </w14:textFill>
        </w:rPr>
        <w:t>年获得</w:t>
      </w:r>
      <w:r>
        <w:rPr>
          <w:rFonts w:hint="eastAsia" w:cs="Times New Roman" w:asciiTheme="minorEastAsia" w:hAnsiTheme="minorEastAsia"/>
          <w:color w:val="000000" w:themeColor="text1"/>
          <w:kern w:val="0"/>
          <w:sz w:val="24"/>
          <w:szCs w:val="24"/>
          <w:lang w:eastAsia="zh-CN"/>
          <w14:textFill>
            <w14:solidFill>
              <w14:schemeClr w14:val="tx1"/>
            </w14:solidFill>
          </w14:textFill>
        </w:rPr>
        <w:t>“海宁皮革行业标准领跑者”。</w:t>
      </w:r>
      <w:r>
        <w:rPr>
          <w:rFonts w:hint="eastAsia" w:cs="Times New Roman" w:asciiTheme="minorEastAsia" w:hAnsiTheme="minorEastAsia"/>
          <w:kern w:val="0"/>
          <w:sz w:val="24"/>
          <w:szCs w:val="24"/>
        </w:rPr>
        <w:t>公司现拥有20多项各类专利，2014年获得嘉兴市专利示范企业，为目前国内唯一一家双双荣获省级名牌产品和省级著名商标的专业橡胶鞋材生产企业，2010年9月被认定为国家高新技术企业，2013年9月通过复审，2016年11月通过重新认定，公司研发中心2014年被认定为省级高新技术研究开发中心.</w:t>
      </w:r>
      <w:bookmarkStart w:id="12" w:name="_Toc8329"/>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二、企业质量管理</w:t>
      </w:r>
      <w:bookmarkEnd w:id="10"/>
      <w:bookmarkEnd w:id="11"/>
      <w:bookmarkEnd w:id="12"/>
    </w:p>
    <w:p>
      <w:pPr>
        <w:spacing w:line="360" w:lineRule="auto"/>
        <w:ind w:firstLine="480" w:firstLineChars="200"/>
        <w:outlineLvl w:val="1"/>
        <w:rPr>
          <w:rFonts w:cs="Times New Roman" w:asciiTheme="minorEastAsia" w:hAnsiTheme="minorEastAsia"/>
          <w:kern w:val="0"/>
          <w:sz w:val="24"/>
          <w:szCs w:val="24"/>
        </w:rPr>
      </w:pPr>
      <w:bookmarkStart w:id="13" w:name="_Toc28792"/>
      <w:bookmarkStart w:id="14" w:name="_Toc515451668"/>
      <w:r>
        <w:rPr>
          <w:rFonts w:hint="eastAsia" w:cs="Times New Roman" w:asciiTheme="minorEastAsia" w:hAnsiTheme="minorEastAsia"/>
          <w:kern w:val="0"/>
          <w:sz w:val="24"/>
          <w:szCs w:val="24"/>
        </w:rPr>
        <w:t>（一）企业质量理念</w:t>
      </w:r>
      <w:bookmarkEnd w:id="13"/>
      <w:bookmarkEnd w:id="1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公司成立之初，便致力于打造高质量产品，将产品质量视为企业生存和发展的重要基石，</w:t>
      </w:r>
      <w:r>
        <w:rPr>
          <w:rFonts w:cs="Times New Roman" w:asciiTheme="minorEastAsia" w:hAnsiTheme="minorEastAsia"/>
          <w:kern w:val="0"/>
          <w:sz w:val="24"/>
          <w:szCs w:val="24"/>
        </w:rPr>
        <w:t>公司</w:t>
      </w:r>
      <w:r>
        <w:rPr>
          <w:rFonts w:hint="eastAsia" w:cs="Times New Roman" w:asciiTheme="minorEastAsia" w:hAnsiTheme="minorEastAsia"/>
          <w:kern w:val="0"/>
          <w:sz w:val="24"/>
          <w:szCs w:val="24"/>
        </w:rPr>
        <w:t>先后通过了</w:t>
      </w:r>
      <w:r>
        <w:rPr>
          <w:rFonts w:cs="Times New Roman" w:asciiTheme="minorEastAsia" w:hAnsiTheme="minorEastAsia"/>
          <w:kern w:val="0"/>
          <w:sz w:val="24"/>
          <w:szCs w:val="24"/>
        </w:rPr>
        <w:t>ISO9001</w:t>
      </w:r>
      <w:r>
        <w:rPr>
          <w:rFonts w:hint="eastAsia" w:cs="Times New Roman" w:asciiTheme="minorEastAsia" w:hAnsiTheme="minorEastAsia"/>
          <w:kern w:val="0"/>
          <w:sz w:val="24"/>
          <w:szCs w:val="24"/>
        </w:rPr>
        <w:t>、</w:t>
      </w:r>
      <w:r>
        <w:rPr>
          <w:rFonts w:cs="Times New Roman" w:asciiTheme="minorEastAsia" w:hAnsiTheme="minorEastAsia"/>
          <w:kern w:val="0"/>
          <w:sz w:val="24"/>
          <w:szCs w:val="24"/>
        </w:rPr>
        <w:t>ISO14001</w:t>
      </w:r>
      <w:r>
        <w:rPr>
          <w:rFonts w:hint="eastAsia" w:cs="Times New Roman" w:asciiTheme="minorEastAsia" w:hAnsiTheme="minorEastAsia"/>
          <w:kern w:val="0"/>
          <w:sz w:val="24"/>
          <w:szCs w:val="24"/>
        </w:rPr>
        <w:t>管理体系的认证，产品实物质量达到国际领先水平。</w:t>
      </w:r>
      <w:r>
        <w:rPr>
          <w:rFonts w:hint="eastAsia" w:cs="Times New Roman" w:asciiTheme="minorEastAsia" w:hAnsiTheme="minorEastAsia"/>
          <w:kern w:val="0"/>
          <w:sz w:val="24"/>
          <w:szCs w:val="24"/>
          <w:lang w:eastAsia="zh-CN"/>
        </w:rPr>
        <w:t>海橡鞋材</w:t>
      </w:r>
      <w:r>
        <w:rPr>
          <w:rFonts w:hint="eastAsia" w:cs="Times New Roman" w:asciiTheme="minorEastAsia" w:hAnsiTheme="minorEastAsia"/>
          <w:kern w:val="0"/>
          <w:sz w:val="24"/>
          <w:szCs w:val="24"/>
        </w:rPr>
        <w:t>的质量理念是“</w:t>
      </w:r>
      <w:r>
        <w:rPr>
          <w:rFonts w:hint="eastAsia" w:cs="Times New Roman" w:asciiTheme="minorEastAsia" w:hAnsiTheme="minorEastAsia"/>
          <w:kern w:val="0"/>
          <w:sz w:val="24"/>
          <w:szCs w:val="24"/>
          <w:lang w:eastAsia="zh-CN"/>
        </w:rPr>
        <w:t>完善管理</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确保质量</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持续改进</w:t>
      </w:r>
      <w:r>
        <w:rPr>
          <w:rFonts w:hint="eastAsia" w:cs="Times New Roman" w:asciiTheme="minorEastAsia" w:hAnsiTheme="minorEastAsia"/>
          <w:kern w:val="0"/>
          <w:sz w:val="24"/>
          <w:szCs w:val="24"/>
        </w:rPr>
        <w:t>、客</w:t>
      </w:r>
      <w:r>
        <w:rPr>
          <w:rFonts w:hint="eastAsia" w:cs="Times New Roman" w:asciiTheme="minorEastAsia" w:hAnsiTheme="minorEastAsia"/>
          <w:kern w:val="0"/>
          <w:sz w:val="24"/>
          <w:szCs w:val="24"/>
          <w:lang w:eastAsia="zh-CN"/>
        </w:rPr>
        <w:t>户</w:t>
      </w:r>
      <w:r>
        <w:rPr>
          <w:rFonts w:hint="eastAsia" w:cs="Times New Roman" w:asciiTheme="minorEastAsia" w:hAnsiTheme="minorEastAsia"/>
          <w:kern w:val="0"/>
          <w:sz w:val="24"/>
          <w:szCs w:val="24"/>
        </w:rPr>
        <w:t>满意；</w:t>
      </w:r>
      <w:r>
        <w:rPr>
          <w:rFonts w:hint="eastAsia" w:cs="Times New Roman" w:asciiTheme="minorEastAsia" w:hAnsiTheme="minorEastAsia"/>
          <w:kern w:val="0"/>
          <w:sz w:val="24"/>
          <w:szCs w:val="24"/>
          <w:lang w:eastAsia="zh-CN"/>
        </w:rPr>
        <w:t>遵守法规</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减废防污</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全员参与</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绿色环保</w:t>
      </w:r>
      <w:r>
        <w:rPr>
          <w:rFonts w:hint="eastAsia" w:cs="Times New Roman" w:asciiTheme="minorEastAsia" w:hAnsiTheme="minorEastAsia"/>
          <w:kern w:val="0"/>
          <w:sz w:val="24"/>
          <w:szCs w:val="24"/>
        </w:rPr>
        <w:t>。”。</w:t>
      </w:r>
    </w:p>
    <w:p>
      <w:pPr>
        <w:spacing w:line="360" w:lineRule="auto"/>
        <w:ind w:firstLine="480" w:firstLineChars="200"/>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kern w:val="0"/>
          <w:sz w:val="24"/>
          <w:szCs w:val="24"/>
        </w:rPr>
        <w:t>公司</w:t>
      </w:r>
      <w:r>
        <w:rPr>
          <w:rFonts w:cs="Times New Roman" w:asciiTheme="minorEastAsia" w:hAnsiTheme="minorEastAsia"/>
          <w:kern w:val="0"/>
          <w:sz w:val="24"/>
          <w:szCs w:val="24"/>
        </w:rPr>
        <w:t>严格按该国际质量管理体系执行，使企业产品的质量得到有力的保障，从而使企业的质量方针得以顺利推行。</w:t>
      </w:r>
      <w:r>
        <w:rPr>
          <w:rFonts w:hint="eastAsia" w:cs="Times New Roman" w:asciiTheme="minorEastAsia" w:hAnsiTheme="minorEastAsia"/>
          <w:kern w:val="0"/>
          <w:sz w:val="24"/>
          <w:szCs w:val="24"/>
        </w:rPr>
        <w:t>为从根本上加强质量管理，提高公司经营质量，公司更以卓越绩效模式的导入为契机，推行全面质量管理，通过内部审核、自我评价、第三方审核或评价，不断寻找改进机会和持续改进的方式，迈向卓越的绩效。</w:t>
      </w:r>
      <w:r>
        <w:rPr>
          <w:rFonts w:cs="Times New Roman" w:asciiTheme="minorEastAsia" w:hAnsiTheme="minorEastAsia"/>
          <w:kern w:val="0"/>
          <w:sz w:val="24"/>
          <w:szCs w:val="24"/>
        </w:rPr>
        <w:t>自建厂以来，公司从未出现过重大质量投诉，</w:t>
      </w:r>
      <w:r>
        <w:rPr>
          <w:rFonts w:hint="eastAsia" w:cs="Times New Roman" w:asciiTheme="minorEastAsia" w:hAnsiTheme="minorEastAsia"/>
          <w:kern w:val="0"/>
          <w:sz w:val="24"/>
          <w:szCs w:val="24"/>
          <w:lang w:eastAsia="zh-CN"/>
        </w:rPr>
        <w:t>产品质量赢得国内外品牌客户好评。</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公司通过会议、宣传栏、企业网站、微信公众号对企业文化、质量理念进行宣传。</w:t>
      </w:r>
    </w:p>
    <w:p>
      <w:pPr>
        <w:spacing w:line="360" w:lineRule="auto"/>
        <w:ind w:firstLine="480" w:firstLineChars="200"/>
        <w:outlineLvl w:val="1"/>
        <w:rPr>
          <w:rFonts w:cs="Times New Roman" w:asciiTheme="minorEastAsia" w:hAnsiTheme="minorEastAsia"/>
          <w:kern w:val="0"/>
          <w:sz w:val="24"/>
          <w:szCs w:val="24"/>
        </w:rPr>
      </w:pPr>
      <w:bookmarkStart w:id="15" w:name="_Toc515451670"/>
      <w:bookmarkStart w:id="16" w:name="_Toc9290"/>
      <w:r>
        <w:rPr>
          <w:rFonts w:hint="eastAsia" w:cs="Times New Roman" w:asciiTheme="minorEastAsia" w:hAnsiTheme="minorEastAsia"/>
          <w:kern w:val="0"/>
          <w:sz w:val="24"/>
          <w:szCs w:val="24"/>
        </w:rPr>
        <w:t>（二）质量管理机构</w:t>
      </w:r>
      <w:bookmarkEnd w:id="15"/>
      <w:bookmarkEnd w:id="16"/>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公司遵循质量管理“三不原则”：不接受不合格品、不制造不合格品，不流出不合格品。本着对产品质量的高度重视，公司建立质量负责人制度，制定了</w:t>
      </w:r>
      <w:r>
        <w:rPr>
          <w:rFonts w:hint="eastAsia" w:cs="Times New Roman" w:asciiTheme="minorEastAsia" w:hAnsiTheme="minorEastAsia"/>
          <w:kern w:val="0"/>
          <w:sz w:val="24"/>
          <w:szCs w:val="24"/>
          <w:lang w:eastAsia="zh-CN"/>
        </w:rPr>
        <w:t>原材料</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半成品</w:t>
      </w:r>
      <w:r>
        <w:rPr>
          <w:rFonts w:hint="eastAsia" w:cs="Times New Roman" w:asciiTheme="minorEastAsia" w:hAnsiTheme="minorEastAsia"/>
          <w:kern w:val="0"/>
          <w:sz w:val="24"/>
          <w:szCs w:val="24"/>
        </w:rPr>
        <w:t>、产品的检验标准，并各司其职、相互沟通配合，从研发、采购、生产等各</w:t>
      </w:r>
      <w:r>
        <w:rPr>
          <w:rFonts w:hint="eastAsia" w:cs="Times New Roman" w:asciiTheme="minorEastAsia" w:hAnsiTheme="minorEastAsia"/>
          <w:kern w:val="0"/>
          <w:sz w:val="24"/>
          <w:szCs w:val="24"/>
          <w:lang w:eastAsia="zh-CN"/>
        </w:rPr>
        <w:t>环节</w:t>
      </w:r>
      <w:r>
        <w:rPr>
          <w:rFonts w:hint="eastAsia" w:cs="Times New Roman" w:asciiTheme="minorEastAsia" w:hAnsiTheme="minorEastAsia"/>
          <w:kern w:val="0"/>
          <w:sz w:val="24"/>
          <w:szCs w:val="24"/>
        </w:rPr>
        <w:t>，加强产品质量把控。</w:t>
      </w:r>
      <w:bookmarkStart w:id="17" w:name="_Toc515451671"/>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图1：质量、环境管理体系组织架构图</w:t>
      </w:r>
    </w:p>
    <w:p>
      <w:pPr>
        <w:spacing w:line="360" w:lineRule="auto"/>
        <w:ind w:firstLine="480" w:firstLineChars="200"/>
        <w:rPr>
          <w:rFonts w:hint="eastAsia" w:cs="Times New Roman" w:asciiTheme="minorEastAsia" w:hAnsiTheme="minorEastAsia" w:eastAsiaTheme="minorEastAsia"/>
          <w:kern w:val="0"/>
          <w:sz w:val="24"/>
          <w:szCs w:val="24"/>
          <w:lang w:eastAsia="zh-CN"/>
        </w:rPr>
      </w:pPr>
      <w:r>
        <w:rPr>
          <w:rFonts w:hint="eastAsia" w:cs="Times New Roman" w:asciiTheme="minorEastAsia" w:hAnsiTheme="minorEastAsia" w:eastAsiaTheme="minorEastAsia"/>
          <w:kern w:val="0"/>
          <w:sz w:val="24"/>
          <w:szCs w:val="24"/>
          <w:lang w:eastAsia="zh-CN"/>
        </w:rPr>
        <w:drawing>
          <wp:inline distT="0" distB="0" distL="114300" distR="114300">
            <wp:extent cx="5269865" cy="4088130"/>
            <wp:effectExtent l="0" t="0" r="6985" b="7620"/>
            <wp:docPr id="2" name="图片 2" descr="caf17e2917072d05fbb781e56ce0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f17e2917072d05fbb781e56ce0785"/>
                    <pic:cNvPicPr>
                      <a:picLocks noChangeAspect="1"/>
                    </pic:cNvPicPr>
                  </pic:nvPicPr>
                  <pic:blipFill>
                    <a:blip r:embed="rId5"/>
                    <a:stretch>
                      <a:fillRect/>
                    </a:stretch>
                  </pic:blipFill>
                  <pic:spPr>
                    <a:xfrm>
                      <a:off x="0" y="0"/>
                      <a:ext cx="5269865" cy="4088130"/>
                    </a:xfrm>
                    <a:prstGeom prst="rect">
                      <a:avLst/>
                    </a:prstGeom>
                  </pic:spPr>
                </pic:pic>
              </a:graphicData>
            </a:graphic>
          </wp:inline>
        </w:drawing>
      </w:r>
    </w:p>
    <w:p>
      <w:pPr>
        <w:spacing w:line="360" w:lineRule="auto"/>
        <w:ind w:firstLine="240" w:firstLineChars="100"/>
        <w:outlineLvl w:val="1"/>
        <w:rPr>
          <w:rFonts w:cs="Times New Roman" w:asciiTheme="minorEastAsia" w:hAnsiTheme="minorEastAsia"/>
          <w:kern w:val="0"/>
          <w:sz w:val="24"/>
          <w:szCs w:val="24"/>
        </w:rPr>
      </w:pPr>
      <w:bookmarkStart w:id="18" w:name="_Toc21673"/>
      <w:r>
        <w:rPr>
          <w:rFonts w:hint="eastAsia" w:cs="Times New Roman" w:asciiTheme="minorEastAsia" w:hAnsiTheme="minorEastAsia"/>
          <w:kern w:val="0"/>
          <w:sz w:val="24"/>
          <w:szCs w:val="24"/>
        </w:rPr>
        <w:t>（三）质量管理体系</w:t>
      </w:r>
      <w:bookmarkEnd w:id="17"/>
      <w:bookmarkEnd w:id="18"/>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公司自引入ISO9001质量管理体系以来，“</w:t>
      </w:r>
      <w:r>
        <w:rPr>
          <w:rFonts w:hint="eastAsia" w:cs="Times New Roman" w:asciiTheme="minorEastAsia" w:hAnsiTheme="minorEastAsia"/>
          <w:kern w:val="0"/>
          <w:sz w:val="24"/>
          <w:szCs w:val="24"/>
          <w:lang w:eastAsia="zh-CN"/>
        </w:rPr>
        <w:t>完善管理</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确保质量</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持续改进</w:t>
      </w:r>
      <w:r>
        <w:rPr>
          <w:rFonts w:hint="eastAsia" w:cs="Times New Roman" w:asciiTheme="minorEastAsia" w:hAnsiTheme="minorEastAsia"/>
          <w:kern w:val="0"/>
          <w:sz w:val="24"/>
          <w:szCs w:val="24"/>
        </w:rPr>
        <w:t>、客</w:t>
      </w:r>
      <w:r>
        <w:rPr>
          <w:rFonts w:hint="eastAsia" w:cs="Times New Roman" w:asciiTheme="minorEastAsia" w:hAnsiTheme="minorEastAsia"/>
          <w:kern w:val="0"/>
          <w:sz w:val="24"/>
          <w:szCs w:val="24"/>
          <w:lang w:eastAsia="zh-CN"/>
        </w:rPr>
        <w:t>户</w:t>
      </w:r>
      <w:r>
        <w:rPr>
          <w:rFonts w:hint="eastAsia" w:cs="Times New Roman" w:asciiTheme="minorEastAsia" w:hAnsiTheme="minorEastAsia"/>
          <w:kern w:val="0"/>
          <w:sz w:val="24"/>
          <w:szCs w:val="24"/>
        </w:rPr>
        <w:t>满意；</w:t>
      </w:r>
      <w:r>
        <w:rPr>
          <w:rFonts w:hint="eastAsia" w:cs="Times New Roman" w:asciiTheme="minorEastAsia" w:hAnsiTheme="minorEastAsia"/>
          <w:kern w:val="0"/>
          <w:sz w:val="24"/>
          <w:szCs w:val="24"/>
          <w:lang w:eastAsia="zh-CN"/>
        </w:rPr>
        <w:t>遵守法规</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减废防污</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全员参与</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绿色环保</w:t>
      </w:r>
      <w:r>
        <w:rPr>
          <w:rFonts w:hint="eastAsia" w:cs="Times New Roman" w:asciiTheme="minorEastAsia" w:hAnsiTheme="minorEastAsia"/>
          <w:kern w:val="0"/>
          <w:sz w:val="24"/>
          <w:szCs w:val="24"/>
        </w:rPr>
        <w:t>”为质量方针，围绕</w:t>
      </w:r>
      <w:r>
        <w:rPr>
          <w:rFonts w:hint="eastAsia" w:cs="Times New Roman" w:asciiTheme="minorEastAsia" w:hAnsiTheme="minorEastAsia"/>
          <w:kern w:val="0"/>
          <w:sz w:val="24"/>
          <w:szCs w:val="24"/>
          <w:lang w:eastAsia="zh-CN"/>
        </w:rPr>
        <w:t>皮鞋外厎</w:t>
      </w:r>
      <w:r>
        <w:rPr>
          <w:rFonts w:hint="eastAsia" w:cs="Times New Roman" w:asciiTheme="minorEastAsia" w:hAnsiTheme="minorEastAsia"/>
          <w:kern w:val="0"/>
          <w:sz w:val="24"/>
          <w:szCs w:val="24"/>
        </w:rPr>
        <w:t>的设计、开发生产和销售过程，按GB/T 19001-2016《质量管理体系要求》建立质量管理体系，形成了质量手册、程序文件和其他质量文件等，加以实施和保持，并持续改进。</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1、质量管理体系方针与目标</w:t>
      </w:r>
    </w:p>
    <w:p>
      <w:pPr>
        <w:spacing w:line="340" w:lineRule="atLeas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rPr>
        <w:t>本司建立并实施的质量管理体系，制定了“</w:t>
      </w:r>
      <w:r>
        <w:rPr>
          <w:rFonts w:hint="eastAsia" w:asciiTheme="minorEastAsia" w:hAnsiTheme="minorEastAsia" w:eastAsiaTheme="minorEastAsia" w:cstheme="minorEastAsia"/>
          <w:kern w:val="0"/>
          <w:sz w:val="24"/>
          <w:szCs w:val="24"/>
          <w:lang w:eastAsia="zh-CN"/>
        </w:rPr>
        <w:t>完善管理</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确保质量</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lang w:eastAsia="zh-CN"/>
        </w:rPr>
        <w:t>持续改进</w:t>
      </w:r>
      <w:r>
        <w:rPr>
          <w:rFonts w:hint="eastAsia" w:asciiTheme="minorEastAsia" w:hAnsiTheme="minorEastAsia" w:eastAsiaTheme="minorEastAsia" w:cstheme="minorEastAsia"/>
          <w:kern w:val="0"/>
          <w:sz w:val="24"/>
          <w:szCs w:val="24"/>
        </w:rPr>
        <w:t>、客</w:t>
      </w:r>
      <w:r>
        <w:rPr>
          <w:rFonts w:hint="eastAsia" w:asciiTheme="minorEastAsia" w:hAnsiTheme="minorEastAsia" w:eastAsiaTheme="minorEastAsia" w:cstheme="minorEastAsia"/>
          <w:kern w:val="0"/>
          <w:sz w:val="24"/>
          <w:szCs w:val="24"/>
          <w:lang w:eastAsia="zh-CN"/>
        </w:rPr>
        <w:t>户</w:t>
      </w:r>
      <w:r>
        <w:rPr>
          <w:rFonts w:hint="eastAsia" w:asciiTheme="minorEastAsia" w:hAnsiTheme="minorEastAsia" w:eastAsiaTheme="minorEastAsia" w:cstheme="minorEastAsia"/>
          <w:kern w:val="0"/>
          <w:sz w:val="24"/>
          <w:szCs w:val="24"/>
        </w:rPr>
        <w:t>满意</w:t>
      </w:r>
      <w:r>
        <w:rPr>
          <w:rFonts w:hint="eastAsia" w:asciiTheme="minorEastAsia" w:hAnsiTheme="minorEastAsia" w:eastAsiaTheme="minorEastAsia" w:cstheme="minorEastAsia"/>
          <w:color w:val="000000"/>
          <w:sz w:val="24"/>
          <w:szCs w:val="24"/>
        </w:rPr>
        <w:t>”的质量方针；并以：1）</w:t>
      </w:r>
      <w:r>
        <w:rPr>
          <w:rFonts w:hint="eastAsia" w:asciiTheme="minorEastAsia" w:hAnsiTheme="minorEastAsia" w:eastAsiaTheme="minorEastAsia" w:cstheme="minorEastAsia"/>
          <w:sz w:val="24"/>
          <w:szCs w:val="24"/>
        </w:rPr>
        <w:t>年度调查，顾客满意度 ≥8</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kern w:val="21"/>
          <w:sz w:val="24"/>
          <w:szCs w:val="24"/>
        </w:rPr>
        <w:t>成品一次交验合格率≥9</w:t>
      </w:r>
      <w:r>
        <w:rPr>
          <w:rFonts w:hint="eastAsia" w:asciiTheme="minorEastAsia" w:hAnsiTheme="minorEastAsia" w:eastAsiaTheme="minorEastAsia" w:cstheme="minorEastAsia"/>
          <w:kern w:val="21"/>
          <w:sz w:val="24"/>
          <w:szCs w:val="24"/>
          <w:lang w:val="en-US" w:eastAsia="zh-CN"/>
        </w:rPr>
        <w:t>9</w:t>
      </w:r>
      <w:r>
        <w:rPr>
          <w:rFonts w:hint="eastAsia" w:asciiTheme="minorEastAsia" w:hAnsiTheme="minorEastAsia" w:eastAsiaTheme="minorEastAsia" w:cstheme="minorEastAsia"/>
          <w:kern w:val="21"/>
          <w:sz w:val="24"/>
          <w:szCs w:val="24"/>
        </w:rPr>
        <w:t>%</w:t>
      </w:r>
      <w:r>
        <w:rPr>
          <w:rFonts w:hint="eastAsia" w:asciiTheme="minorEastAsia" w:hAnsiTheme="minorEastAsia" w:eastAsiaTheme="minorEastAsia" w:cstheme="minorEastAsia"/>
          <w:color w:val="000000"/>
          <w:sz w:val="24"/>
          <w:szCs w:val="24"/>
        </w:rPr>
        <w:t>为质量目标。</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为持续改善公司质量管理体系，公司每年均制定计划，实施质量管理体系每步审核。通过内部审核，寻找改善的机会。同时，公司也会充分利用二方审核、三方审核的机会，改进质量管理体系的有效性。</w:t>
      </w:r>
    </w:p>
    <w:p>
      <w:pPr>
        <w:spacing w:line="360" w:lineRule="auto"/>
        <w:ind w:firstLine="480" w:firstLineChars="20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导入卓越绩效管理模式，推行全面质量管理，使公司质量管理体系从持续改进，向追求卓越看齐，建立了以公司战略为核心，以GB/T19580卓越绩效模式为框架的整合型全面质量管理体系。满足顾客、员工、供应商、社会和合作伙伴五大利益相关方的要求，在公司各层次建立了相应的战略规划、质量目标。以公司绩效考核体系为依托，设立了质量考核和质量问责制。</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2、质量教育</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3、质量法规及责任制度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收集法律法规及其它标准、要求，制定内部相关标准，使产品达到国家法律法规和国家、行业标准的要求（部分指标超过外部要求），从产品技术上践行社会责任。同时，公司制定了《管理方针》《质量/环境/职业健康安全管理体系策划》、《管理方案》，对产品质量控制明确责任，遵循对质量事故不放过原则。</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公司编制《合规性评价及过程的监视和测量》，积极识别收集法律、法规、行业与产品标准、定期对期合规性进行评价，以满足法律、法规以及客户的要求与期望。</w:t>
      </w:r>
    </w:p>
    <w:p>
      <w:pPr>
        <w:spacing w:line="360" w:lineRule="auto"/>
        <w:ind w:firstLine="480" w:firstLineChars="200"/>
        <w:jc w:val="center"/>
        <w:rPr>
          <w:rFonts w:cs="Times New Roman" w:asciiTheme="minorEastAsia" w:hAnsiTheme="minorEastAsia"/>
          <w:kern w:val="0"/>
          <w:sz w:val="24"/>
          <w:szCs w:val="24"/>
        </w:rPr>
      </w:pPr>
      <w:r>
        <w:rPr>
          <w:rFonts w:hint="eastAsia" w:cs="Times New Roman" w:asciiTheme="minorEastAsia" w:hAnsiTheme="minorEastAsia"/>
          <w:kern w:val="0"/>
          <w:sz w:val="24"/>
          <w:szCs w:val="24"/>
        </w:rPr>
        <w:t>表1：公司所遵守的质量标准和其他相关法律</w:t>
      </w:r>
    </w:p>
    <w:tbl>
      <w:tblPr>
        <w:tblStyle w:val="39"/>
        <w:tblW w:w="83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7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blHeader/>
          <w:jc w:val="center"/>
        </w:trPr>
        <w:tc>
          <w:tcPr>
            <w:tcW w:w="1276" w:type="dxa"/>
            <w:tcBorders>
              <w:bottom w:val="single" w:color="auto" w:sz="4" w:space="0"/>
            </w:tcBorders>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类 别</w:t>
            </w:r>
          </w:p>
        </w:tc>
        <w:tc>
          <w:tcPr>
            <w:tcW w:w="7088" w:type="dxa"/>
            <w:tcBorders>
              <w:bottom w:val="single" w:color="auto" w:sz="4" w:space="0"/>
            </w:tcBorders>
            <w:vAlign w:val="center"/>
          </w:tcPr>
          <w:p>
            <w:pPr>
              <w:spacing w:line="360" w:lineRule="auto"/>
              <w:ind w:firstLine="480" w:firstLineChars="200"/>
              <w:jc w:val="center"/>
              <w:rPr>
                <w:rFonts w:cs="Times New Roman" w:asciiTheme="minorEastAsia" w:hAnsiTheme="minorEastAsia"/>
                <w:kern w:val="0"/>
                <w:sz w:val="24"/>
                <w:szCs w:val="24"/>
              </w:rPr>
            </w:pPr>
            <w:r>
              <w:rPr>
                <w:rFonts w:cs="Times New Roman" w:asciiTheme="minorEastAsia" w:hAnsiTheme="minorEastAsia"/>
                <w:kern w:val="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员工权益</w:t>
            </w:r>
          </w:p>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社会责任</w:t>
            </w:r>
          </w:p>
        </w:tc>
        <w:tc>
          <w:tcPr>
            <w:tcW w:w="7088" w:type="dxa"/>
            <w:vAlign w:val="center"/>
          </w:tcPr>
          <w:p>
            <w:pPr>
              <w:spacing w:line="360" w:lineRule="auto"/>
              <w:rPr>
                <w:rFonts w:cs="Times New Roman" w:asciiTheme="minorEastAsia" w:hAnsiTheme="minorEastAsia"/>
                <w:kern w:val="0"/>
                <w:sz w:val="24"/>
                <w:szCs w:val="24"/>
              </w:rPr>
            </w:pPr>
            <w:r>
              <w:rPr>
                <w:rFonts w:cs="Times New Roman" w:asciiTheme="minorEastAsia" w:hAnsiTheme="minorEastAsia"/>
                <w:kern w:val="0"/>
                <w:sz w:val="24"/>
                <w:szCs w:val="24"/>
              </w:rPr>
              <w:t>《劳动法》、《工会法》、《消费者权益保护法》、《环境保护法》、《安全生产法》、《职业病防治法》、ISO9001:20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、ISO14001：20</w:t>
            </w:r>
            <w:r>
              <w:rPr>
                <w:rFonts w:hint="eastAsia" w:cs="Times New Roman" w:asciiTheme="minorEastAsia" w:hAnsiTheme="minorEastAsia"/>
                <w:kern w:val="0"/>
                <w:sz w:val="24"/>
                <w:szCs w:val="24"/>
              </w:rPr>
              <w:t>15</w:t>
            </w:r>
            <w:r>
              <w:rPr>
                <w:rFonts w:cs="Times New Roman" w:asciiTheme="minorEastAsia" w:hAnsiTheme="minorEastAsia"/>
                <w:kern w:val="0"/>
                <w:sz w:val="24"/>
                <w:szCs w:val="24"/>
              </w:rPr>
              <w:t>标准、OHSAS18000标准等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276" w:type="dxa"/>
            <w:vAlign w:val="center"/>
          </w:tcPr>
          <w:p>
            <w:pPr>
              <w:spacing w:line="360" w:lineRule="auto"/>
              <w:jc w:val="center"/>
              <w:rPr>
                <w:rFonts w:cs="Times New Roman" w:asciiTheme="minorEastAsia" w:hAnsiTheme="minorEastAsia"/>
                <w:kern w:val="0"/>
                <w:sz w:val="24"/>
                <w:szCs w:val="24"/>
              </w:rPr>
            </w:pPr>
            <w:r>
              <w:rPr>
                <w:rFonts w:cs="Times New Roman" w:asciiTheme="minorEastAsia" w:hAnsiTheme="minorEastAsia"/>
                <w:kern w:val="0"/>
                <w:sz w:val="24"/>
                <w:szCs w:val="24"/>
              </w:rPr>
              <w:t>产品标准执行与制定</w:t>
            </w:r>
          </w:p>
        </w:tc>
        <w:tc>
          <w:tcPr>
            <w:tcW w:w="7088" w:type="dxa"/>
            <w:vAlign w:val="center"/>
          </w:tcPr>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“浙江制造”标准T</w:t>
            </w:r>
            <w:r>
              <w:rPr>
                <w:rFonts w:cs="Times New Roman" w:asciiTheme="minorEastAsia" w:hAnsiTheme="minorEastAsia"/>
                <w:kern w:val="0"/>
                <w:sz w:val="24"/>
                <w:szCs w:val="24"/>
              </w:rPr>
              <w:t>/ZZB</w:t>
            </w:r>
            <w:r>
              <w:t xml:space="preserve"> </w:t>
            </w:r>
            <w:r>
              <w:rPr>
                <w:rFonts w:hint="eastAsia" w:cs="Times New Roman" w:asciiTheme="minorEastAsia" w:hAnsiTheme="minorEastAsia"/>
                <w:kern w:val="0"/>
                <w:sz w:val="24"/>
                <w:szCs w:val="24"/>
                <w:lang w:val="en-US" w:eastAsia="zh-CN"/>
              </w:rPr>
              <w:t>1656</w:t>
            </w:r>
            <w:r>
              <w:rPr>
                <w:rFonts w:hint="eastAsia"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特种橡胶鞋底</w:t>
            </w:r>
            <w:r>
              <w:rPr>
                <w:rFonts w:hint="eastAsia" w:cs="Times New Roman" w:asciiTheme="minorEastAsia" w:hAnsiTheme="minorEastAsia"/>
                <w:kern w:val="0"/>
                <w:sz w:val="24"/>
                <w:szCs w:val="24"/>
              </w:rPr>
              <w:t>》等。</w:t>
            </w:r>
          </w:p>
        </w:tc>
      </w:tr>
    </w:tbl>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公司制定了《内部审核控制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不合格的控制》程序对不合格品进行了严格管控。公司对不合格品应进行标识（如经检验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此外，公司还制定了《管理手册》、《信息沟通</w:t>
      </w:r>
      <w:r>
        <w:rPr>
          <w:rFonts w:hint="eastAsia" w:cs="Times New Roman" w:asciiTheme="minorEastAsia" w:hAnsiTheme="minorEastAsia"/>
          <w:kern w:val="0"/>
          <w:sz w:val="24"/>
          <w:szCs w:val="24"/>
          <w:lang w:eastAsia="zh-CN"/>
        </w:rPr>
        <w:t>与协商</w:t>
      </w:r>
      <w:r>
        <w:rPr>
          <w:rFonts w:hint="eastAsia" w:cs="Times New Roman" w:asciiTheme="minorEastAsia" w:hAnsiTheme="minorEastAsia"/>
          <w:kern w:val="0"/>
          <w:sz w:val="24"/>
          <w:szCs w:val="24"/>
        </w:rPr>
        <w:t>控制程序》、《人力资源控制程序》、《</w:t>
      </w:r>
      <w:r>
        <w:rPr>
          <w:rFonts w:hint="eastAsia" w:cs="Times New Roman" w:asciiTheme="minorEastAsia" w:hAnsiTheme="minorEastAsia"/>
          <w:kern w:val="0"/>
          <w:sz w:val="24"/>
          <w:szCs w:val="24"/>
          <w:lang w:eastAsia="zh-CN"/>
        </w:rPr>
        <w:t>生产和服务提供控制</w:t>
      </w:r>
      <w:r>
        <w:rPr>
          <w:rFonts w:hint="eastAsia" w:cs="Times New Roman" w:asciiTheme="minorEastAsia" w:hAnsiTheme="minorEastAsia"/>
          <w:kern w:val="0"/>
          <w:sz w:val="24"/>
          <w:szCs w:val="24"/>
        </w:rPr>
        <w:t>程序》、《</w:t>
      </w:r>
      <w:r>
        <w:rPr>
          <w:rFonts w:hint="eastAsia" w:cs="Times New Roman" w:asciiTheme="minorEastAsia" w:hAnsiTheme="minorEastAsia"/>
          <w:kern w:val="0"/>
          <w:sz w:val="24"/>
          <w:szCs w:val="24"/>
          <w:lang w:eastAsia="zh-CN"/>
        </w:rPr>
        <w:t>纠正和预防措施控制</w:t>
      </w:r>
      <w:r>
        <w:rPr>
          <w:rFonts w:hint="eastAsia" w:cs="Times New Roman" w:asciiTheme="minorEastAsia" w:hAnsiTheme="minorEastAsia"/>
          <w:kern w:val="0"/>
          <w:sz w:val="24"/>
          <w:szCs w:val="24"/>
        </w:rPr>
        <w:t>程序》等制度，对出现的质量问题进行问责和教育，并在日常研发、生产作业中，强调系统化，通过品管圈、持续改善等活动及质量工具的展开，充分应用PDCA循环，持续改善，追求卓越。</w:t>
      </w:r>
    </w:p>
    <w:p>
      <w:pPr>
        <w:spacing w:line="360" w:lineRule="auto"/>
        <w:ind w:firstLine="240" w:firstLineChars="100"/>
        <w:outlineLvl w:val="1"/>
        <w:rPr>
          <w:rFonts w:cs="Times New Roman" w:asciiTheme="minorEastAsia" w:hAnsiTheme="minorEastAsia"/>
          <w:kern w:val="0"/>
          <w:sz w:val="24"/>
          <w:szCs w:val="24"/>
        </w:rPr>
      </w:pPr>
      <w:bookmarkStart w:id="19" w:name="_Toc515451673"/>
      <w:bookmarkStart w:id="20" w:name="_Toc451594568"/>
      <w:bookmarkStart w:id="21" w:name="_Toc31735"/>
      <w:r>
        <w:rPr>
          <w:rFonts w:hint="eastAsia" w:cs="Times New Roman" w:asciiTheme="minorEastAsia" w:hAnsiTheme="minorEastAsia"/>
          <w:kern w:val="0"/>
          <w:sz w:val="24"/>
          <w:szCs w:val="24"/>
        </w:rPr>
        <w:t>（四）质量诚信管理</w:t>
      </w:r>
      <w:bookmarkEnd w:id="19"/>
      <w:bookmarkEnd w:id="20"/>
      <w:bookmarkEnd w:id="21"/>
    </w:p>
    <w:p>
      <w:pPr>
        <w:spacing w:line="360" w:lineRule="auto"/>
        <w:ind w:firstLine="480" w:firstLineChars="200"/>
        <w:outlineLvl w:val="2"/>
        <w:rPr>
          <w:rFonts w:cs="Times New Roman" w:asciiTheme="minorEastAsia" w:hAnsiTheme="minorEastAsia"/>
          <w:kern w:val="0"/>
          <w:sz w:val="24"/>
          <w:szCs w:val="24"/>
        </w:rPr>
      </w:pPr>
      <w:bookmarkStart w:id="22" w:name="_Toc515451674"/>
      <w:r>
        <w:rPr>
          <w:rFonts w:hint="eastAsia" w:cs="Times New Roman" w:asciiTheme="minorEastAsia" w:hAnsiTheme="minorEastAsia"/>
          <w:kern w:val="0"/>
          <w:sz w:val="24"/>
          <w:szCs w:val="24"/>
        </w:rPr>
        <w:t>1、质量承诺</w:t>
      </w:r>
      <w:bookmarkEnd w:id="22"/>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a）诚信守法</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高层领导遵循“</w:t>
      </w:r>
      <w:r>
        <w:rPr>
          <w:rFonts w:hint="eastAsia" w:cs="Times New Roman" w:asciiTheme="minorEastAsia" w:hAnsiTheme="minorEastAsia"/>
          <w:kern w:val="0"/>
          <w:sz w:val="24"/>
          <w:szCs w:val="24"/>
        </w:rPr>
        <w:t>合作重于竞争</w:t>
      </w:r>
      <w:r>
        <w:rPr>
          <w:rFonts w:cs="Times New Roman" w:asciiTheme="minorEastAsia" w:hAnsiTheme="minorEastAsia"/>
          <w:kern w:val="0"/>
          <w:sz w:val="24"/>
          <w:szCs w:val="24"/>
        </w:rPr>
        <w:t>”的</w:t>
      </w:r>
      <w:r>
        <w:rPr>
          <w:rFonts w:hint="eastAsia" w:cs="Times New Roman" w:asciiTheme="minorEastAsia" w:hAnsiTheme="minorEastAsia"/>
          <w:kern w:val="0"/>
          <w:sz w:val="24"/>
          <w:szCs w:val="24"/>
        </w:rPr>
        <w:t>经营</w:t>
      </w:r>
      <w:r>
        <w:rPr>
          <w:rFonts w:cs="Times New Roman" w:asciiTheme="minorEastAsia" w:hAnsiTheme="minorEastAsia"/>
          <w:kern w:val="0"/>
          <w:sz w:val="24"/>
          <w:szCs w:val="24"/>
        </w:rPr>
        <w:t>理念，严格遵循《公司法》、《经济法》、《合同法》、《产品质量法》、《安全生产法》、《环保法》、《劳动法》以及</w:t>
      </w:r>
      <w:r>
        <w:rPr>
          <w:rFonts w:hint="eastAsia" w:cs="Times New Roman" w:asciiTheme="minorEastAsia" w:hAnsiTheme="minorEastAsia"/>
          <w:kern w:val="0"/>
          <w:sz w:val="24"/>
          <w:szCs w:val="24"/>
          <w:lang w:eastAsia="zh-CN"/>
        </w:rPr>
        <w:t>橡塑</w:t>
      </w:r>
      <w:r>
        <w:rPr>
          <w:rFonts w:cs="Times New Roman" w:asciiTheme="minorEastAsia" w:hAnsiTheme="minorEastAsia"/>
          <w:kern w:val="0"/>
          <w:sz w:val="24"/>
          <w:szCs w:val="24"/>
        </w:rPr>
        <w:t>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r>
        <w:rPr>
          <w:rFonts w:hint="eastAsia" w:asciiTheme="majorEastAsia" w:hAnsiTheme="majorEastAsia" w:eastAsiaTheme="majorEastAsia" w:cstheme="majorEastAsia"/>
          <w:color w:val="000000"/>
          <w:sz w:val="24"/>
          <w:szCs w:val="24"/>
        </w:rPr>
        <w:t>公司已被浙江省AAAAA级“重合同守信用单位”、嘉兴市诚信企业。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b）满足客户需求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ISO9001质量管理体系，通过开展技术攻关、质量改进、QC小组等活动，保障产品质量安全。</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2、质量管理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--质量监测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公司应对以下内容的数据进行收集与分析：</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a.顾客满意程度调查表进行统计分析。</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b.过程产品、最终产品质量是否达到了规定的管理目标要求。</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c.与顾客、法律法规及标准要求的符合程度。</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d.供方的产品质量情况。</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e.环境/安全监测的结果，以及不符合的发生，包括事故、事件等，必要时也应进行统计分析，以利于采取纠正和预防措施。</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f.管理目标的实施情况。</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--质量追溯</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--质量分析</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公司通过统计口径、财务报表、专题会议等多种渠道全面收集、整理和测量产品质量的数据和信息，并对数据和信息进行分析，制定相应的改进措施。</w:t>
      </w:r>
    </w:p>
    <w:p>
      <w:pPr>
        <w:spacing w:line="360" w:lineRule="auto"/>
        <w:ind w:firstLine="480" w:firstLineChars="200"/>
        <w:outlineLvl w:val="2"/>
        <w:rPr>
          <w:rFonts w:cs="Times New Roman" w:asciiTheme="minorEastAsia" w:hAnsiTheme="minorEastAsia"/>
          <w:kern w:val="0"/>
          <w:sz w:val="24"/>
          <w:szCs w:val="24"/>
        </w:rPr>
      </w:pPr>
      <w:bookmarkStart w:id="23" w:name="_Toc515451675"/>
      <w:r>
        <w:rPr>
          <w:rFonts w:hint="eastAsia" w:cs="Times New Roman" w:asciiTheme="minorEastAsia" w:hAnsiTheme="minorEastAsia"/>
          <w:kern w:val="0"/>
          <w:sz w:val="24"/>
          <w:szCs w:val="24"/>
        </w:rPr>
        <w:t>3、运作管理</w:t>
      </w:r>
      <w:bookmarkEnd w:id="23"/>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a）产品设计诚信管理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公司产品设计与研发严格依照《设计与开发控制程序》从研发策划、过程各类活动记录、设计和开发输出、评审相关的整个过程。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b）原材料采购诚信管理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企业根据物料对产品质量的风险程度，将物料</w:t>
      </w:r>
      <w:r>
        <w:rPr>
          <w:rFonts w:hint="eastAsia" w:cs="Times New Roman" w:asciiTheme="minorEastAsia" w:hAnsiTheme="minorEastAsia"/>
          <w:kern w:val="0"/>
          <w:sz w:val="24"/>
          <w:szCs w:val="24"/>
          <w:lang w:eastAsia="zh-CN"/>
        </w:rPr>
        <w:t>分类管理</w:t>
      </w:r>
      <w:r>
        <w:rPr>
          <w:rFonts w:hint="eastAsia" w:cs="Times New Roman" w:asciiTheme="minorEastAsia" w:hAnsiTheme="minorEastAsia"/>
          <w:kern w:val="0"/>
          <w:sz w:val="24"/>
          <w:szCs w:val="24"/>
        </w:rPr>
        <w:t>。除了必须符合法定的资质外，还要定期进行审</w:t>
      </w:r>
      <w:r>
        <w:rPr>
          <w:rFonts w:hint="eastAsia" w:cs="Times New Roman" w:asciiTheme="minorEastAsia" w:hAnsiTheme="minorEastAsia"/>
          <w:kern w:val="0"/>
          <w:sz w:val="24"/>
          <w:szCs w:val="24"/>
          <w:lang w:eastAsia="zh-CN"/>
        </w:rPr>
        <w:t>核</w:t>
      </w:r>
      <w:r>
        <w:rPr>
          <w:rFonts w:hint="eastAsia" w:cs="Times New Roman" w:asciiTheme="minorEastAsia" w:hAnsiTheme="minorEastAsia"/>
          <w:kern w:val="0"/>
          <w:sz w:val="24"/>
          <w:szCs w:val="24"/>
        </w:rPr>
        <w:t>。供方经初审合格后，由采购部经理决定是否需要送样或小批试用，考察其质量。</w:t>
      </w:r>
      <w:r>
        <w:rPr>
          <w:rFonts w:hint="eastAsia" w:cs="Times New Roman" w:asciiTheme="minorEastAsia" w:hAnsiTheme="minorEastAsia"/>
          <w:kern w:val="0"/>
          <w:sz w:val="24"/>
          <w:szCs w:val="24"/>
          <w:lang w:eastAsia="zh-CN"/>
        </w:rPr>
        <w:t>并对供应商建立质量档案，</w:t>
      </w:r>
      <w:r>
        <w:rPr>
          <w:rFonts w:hint="eastAsia" w:cs="Times New Roman" w:asciiTheme="minorEastAsia" w:hAnsiTheme="minorEastAsia"/>
          <w:kern w:val="0"/>
          <w:sz w:val="24"/>
          <w:szCs w:val="24"/>
        </w:rPr>
        <w:t>供方产品如出现严重质量问题，如发生批次产品不合格，采购员应根据进货检证单将不合格情况记录，若供方在一年内有三批，则取消合格供方资格。</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填写“供方调查评定表”，验证供方管理体系满足采购产品要求的能力，包括对产品质量、环境影响及安全要求和生产能力等作出评价,交采购部主管初审，必要时可进行现场调查。所有</w:t>
      </w:r>
      <w:r>
        <w:rPr>
          <w:rFonts w:hint="eastAsia" w:cs="Times New Roman" w:asciiTheme="minorEastAsia" w:hAnsiTheme="minorEastAsia"/>
          <w:kern w:val="0"/>
          <w:sz w:val="24"/>
          <w:szCs w:val="24"/>
          <w:lang w:eastAsia="zh-CN"/>
        </w:rPr>
        <w:t>物料</w:t>
      </w:r>
      <w:r>
        <w:rPr>
          <w:rFonts w:hint="eastAsia" w:cs="Times New Roman" w:asciiTheme="minorEastAsia" w:hAnsiTheme="minorEastAsia"/>
          <w:kern w:val="0"/>
          <w:sz w:val="24"/>
          <w:szCs w:val="24"/>
        </w:rPr>
        <w:t>在使用前必须经过验证，确保符合产品工艺要求。</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c）生产过程诚信管理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公司生产部、</w:t>
      </w:r>
      <w:r>
        <w:rPr>
          <w:rFonts w:hint="eastAsia" w:cs="Times New Roman" w:asciiTheme="minorEastAsia" w:hAnsiTheme="minorEastAsia"/>
          <w:kern w:val="0"/>
          <w:sz w:val="24"/>
          <w:szCs w:val="24"/>
          <w:lang w:eastAsia="zh-CN"/>
        </w:rPr>
        <w:t>研发</w:t>
      </w:r>
      <w:r>
        <w:rPr>
          <w:rFonts w:hint="eastAsia" w:cs="Times New Roman" w:asciiTheme="minorEastAsia" w:hAnsiTheme="minorEastAsia"/>
          <w:kern w:val="0"/>
          <w:sz w:val="24"/>
          <w:szCs w:val="24"/>
        </w:rPr>
        <w:t>部具体负责各品种生产管理与技术管理工作。制定并逐步完善了各种</w:t>
      </w:r>
      <w:r>
        <w:rPr>
          <w:rFonts w:hint="eastAsia" w:hAnsi="宋体"/>
          <w:sz w:val="24"/>
          <w:szCs w:val="24"/>
        </w:rPr>
        <w:t>生产计划、《</w:t>
      </w:r>
      <w:r>
        <w:rPr>
          <w:rFonts w:hint="eastAsia" w:hAnsi="宋体"/>
          <w:sz w:val="24"/>
          <w:szCs w:val="24"/>
          <w:lang w:eastAsia="zh-CN"/>
        </w:rPr>
        <w:t>生产和服务提供</w:t>
      </w:r>
      <w:r>
        <w:rPr>
          <w:rFonts w:hint="eastAsia" w:hAnsi="宋体"/>
          <w:sz w:val="24"/>
          <w:szCs w:val="24"/>
        </w:rPr>
        <w:t>控制程序》、《</w:t>
      </w:r>
      <w:r>
        <w:rPr>
          <w:rFonts w:hint="eastAsia" w:hAnsi="宋体"/>
          <w:sz w:val="24"/>
          <w:szCs w:val="24"/>
          <w:lang w:eastAsia="zh-CN"/>
        </w:rPr>
        <w:t>产品</w:t>
      </w:r>
      <w:r>
        <w:rPr>
          <w:rFonts w:hint="eastAsia" w:hAnsi="宋体"/>
          <w:sz w:val="24"/>
          <w:szCs w:val="24"/>
        </w:rPr>
        <w:t>监视和测量控制程序》、《</w:t>
      </w:r>
      <w:r>
        <w:rPr>
          <w:rFonts w:hint="eastAsia" w:hAnsi="宋体"/>
          <w:sz w:val="24"/>
          <w:szCs w:val="24"/>
          <w:lang w:eastAsia="zh-CN"/>
        </w:rPr>
        <w:t>运行</w:t>
      </w:r>
      <w:r>
        <w:rPr>
          <w:rFonts w:hint="eastAsia" w:hAnsi="宋体"/>
          <w:sz w:val="24"/>
          <w:szCs w:val="24"/>
        </w:rPr>
        <w:t>控制</w:t>
      </w:r>
      <w:r>
        <w:rPr>
          <w:rFonts w:hint="eastAsia" w:hAnsi="宋体"/>
          <w:sz w:val="24"/>
          <w:szCs w:val="24"/>
          <w:lang w:eastAsia="zh-CN"/>
        </w:rPr>
        <w:t>管理</w:t>
      </w:r>
      <w:r>
        <w:rPr>
          <w:rFonts w:hint="eastAsia" w:hAnsi="宋体"/>
          <w:sz w:val="24"/>
          <w:szCs w:val="24"/>
        </w:rPr>
        <w:t>程序》、《设备安全操作规程》</w:t>
      </w:r>
      <w:r>
        <w:rPr>
          <w:rFonts w:hint="eastAsia" w:cs="Times New Roman" w:asciiTheme="minorEastAsia" w:hAnsiTheme="minor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生产所需的原料、辅料、包装材料进行投料前复核，把好中间产品、成品的质量，严格执行对不合格品的“不生产、不接收、不流转”的“三不原则”，关键工序设质量控制点，督促员工做好自检、互检，专检规程，严格批记录的管理规程，做到领用、发放和核对相统一。对每一生产步骤进行物料平衡，保证物料的投入和产品的产出数量与工艺要求相一致，确认无潜在质量隐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公司根据行业特点及实际情况，加强生产过程的信息化建设水平，应用</w:t>
      </w:r>
      <w:r>
        <w:rPr>
          <w:rFonts w:cs="Times New Roman" w:asciiTheme="minorEastAsia" w:hAnsiTheme="minorEastAsia"/>
          <w:kern w:val="0"/>
          <w:sz w:val="24"/>
          <w:szCs w:val="24"/>
        </w:rPr>
        <w:t>ERP</w:t>
      </w:r>
      <w:r>
        <w:rPr>
          <w:rFonts w:hint="eastAsia" w:cs="Times New Roman" w:asciiTheme="minorEastAsia" w:hAnsiTheme="minorEastAsia"/>
          <w:kern w:val="0"/>
          <w:sz w:val="24"/>
          <w:szCs w:val="24"/>
        </w:rPr>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公司推行精细化生产组织模式以缩短生产和交货周期，快速适应市场订单品种和数量高低起伏的变化，在降低库存基础上满足客户需求，</w:t>
      </w:r>
      <w:r>
        <w:rPr>
          <w:rFonts w:hint="eastAsia" w:cs="Times New Roman" w:asciiTheme="minorEastAsia" w:hAnsiTheme="minorEastAsia"/>
          <w:kern w:val="0"/>
          <w:sz w:val="24"/>
          <w:szCs w:val="24"/>
          <w:lang w:eastAsia="zh-CN"/>
        </w:rPr>
        <w:t>让</w:t>
      </w:r>
      <w:r>
        <w:rPr>
          <w:rFonts w:hint="eastAsia" w:cs="Times New Roman" w:asciiTheme="minorEastAsia" w:hAnsiTheme="minorEastAsia"/>
          <w:kern w:val="0"/>
          <w:sz w:val="24"/>
          <w:szCs w:val="24"/>
        </w:rPr>
        <w:t>客户了解产品的</w:t>
      </w:r>
      <w:r>
        <w:rPr>
          <w:rFonts w:hint="eastAsia" w:cs="Times New Roman" w:asciiTheme="minorEastAsia" w:hAnsiTheme="minorEastAsia"/>
          <w:kern w:val="0"/>
          <w:sz w:val="24"/>
          <w:szCs w:val="24"/>
          <w:lang w:eastAsia="zh-CN"/>
        </w:rPr>
        <w:t>生产流程和批量的定义，</w:t>
      </w:r>
      <w:r>
        <w:rPr>
          <w:rFonts w:hint="eastAsia" w:cs="Times New Roman" w:asciiTheme="minorEastAsia" w:hAnsiTheme="minorEastAsia"/>
          <w:kern w:val="0"/>
          <w:sz w:val="24"/>
          <w:szCs w:val="24"/>
        </w:rPr>
        <w:t>减少了</w:t>
      </w:r>
      <w:r>
        <w:rPr>
          <w:rFonts w:hint="eastAsia" w:cs="Times New Roman" w:asciiTheme="minorEastAsia" w:hAnsiTheme="minorEastAsia"/>
          <w:kern w:val="0"/>
          <w:sz w:val="24"/>
          <w:szCs w:val="24"/>
          <w:lang w:eastAsia="zh-CN"/>
        </w:rPr>
        <w:t>交货期的投诉</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最大限度满足客户的需求与期望</w:t>
      </w:r>
      <w:r>
        <w:rPr>
          <w:rFonts w:hint="eastAsia" w:cs="Times New Roman" w:asciiTheme="minorEastAsia" w:hAnsiTheme="minorEastAsia"/>
          <w:kern w:val="0"/>
          <w:sz w:val="24"/>
          <w:szCs w:val="24"/>
        </w:rPr>
        <w:t>。</w:t>
      </w:r>
    </w:p>
    <w:p>
      <w:pPr>
        <w:spacing w:line="360" w:lineRule="auto"/>
        <w:ind w:firstLine="480" w:firstLineChars="200"/>
        <w:outlineLvl w:val="2"/>
        <w:rPr>
          <w:rFonts w:cs="Times New Roman" w:asciiTheme="minorEastAsia" w:hAnsiTheme="minorEastAsia"/>
          <w:kern w:val="0"/>
          <w:sz w:val="24"/>
          <w:szCs w:val="24"/>
        </w:rPr>
      </w:pPr>
      <w:bookmarkStart w:id="24" w:name="_Toc515451676"/>
      <w:r>
        <w:rPr>
          <w:rFonts w:hint="eastAsia" w:cs="Times New Roman" w:asciiTheme="minorEastAsia" w:hAnsiTheme="minorEastAsia"/>
          <w:kern w:val="0"/>
          <w:sz w:val="24"/>
          <w:szCs w:val="24"/>
        </w:rPr>
        <w:t>4、营销管理</w:t>
      </w:r>
      <w:bookmarkEnd w:id="2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公司通过展览会、行业会议、行业标委会、公共媒体、互联网、外部机构等渠道，以问卷调查、面对面或电话访谈、观察查询、外部委托等方法，了解客户的需求和期望。</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各部门定期搜集顾客信息，解析后确定的顾客需求信息按照不同细分市场进行分类梳理总结，形成不同顾客群的需求与期望数据库，并从中归纳出针对不同细分市场顾客群总体需求特点的汇总资料，供产品规划、产品开发设计、过程控制等决策时参考。</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以“质量求生存，合作为共赢，管理为依托，创新求发展”为核心价值观，要求业务人员对于任何一位客户，不论他下单与否，都要做到热情、周到，都要尽量满足他们的所有合理需求。制订了《与顾客有关的过程控制程序》等，从各方面增加业务人员的技能和素质，提升了顾客成交率。</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公司建立顾客回访制度，采取顾客自愿形式，记录顾客联系电话、产品型号订购时间等相关信息，在顾客购买一段时间后（通常是一年内）进行电话回访，并适时推介新款，提升顾客满意度。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公司建立及时反馈处理用户投诉意见的快速反应机制，投诉/应急处理的响应时间原则上不超过</w:t>
      </w:r>
      <w:r>
        <w:rPr>
          <w:rFonts w:cs="Times New Roman" w:asciiTheme="minorEastAsia" w:hAnsiTheme="minorEastAsia"/>
          <w:kern w:val="0"/>
          <w:sz w:val="24"/>
          <w:szCs w:val="24"/>
        </w:rPr>
        <w:t>24</w:t>
      </w:r>
      <w:r>
        <w:rPr>
          <w:rFonts w:hint="eastAsia" w:cs="Times New Roman" w:asciiTheme="minorEastAsia" w:hAnsiTheme="minorEastAsia"/>
          <w:kern w:val="0"/>
          <w:sz w:val="24"/>
          <w:szCs w:val="24"/>
        </w:rPr>
        <w:t>小时，对不可预测的变化，及时采取应对措施。</w:t>
      </w:r>
    </w:p>
    <w:p>
      <w:pPr>
        <w:spacing w:line="360" w:lineRule="auto"/>
        <w:outlineLvl w:val="1"/>
        <w:rPr>
          <w:rFonts w:hint="eastAsia" w:cs="Times New Roman" w:asciiTheme="minorEastAsia" w:hAnsiTheme="minorEastAsia"/>
          <w:kern w:val="0"/>
          <w:sz w:val="24"/>
          <w:szCs w:val="24"/>
        </w:rPr>
      </w:pPr>
      <w:bookmarkStart w:id="25" w:name="_Toc18678"/>
    </w:p>
    <w:p>
      <w:pPr>
        <w:numPr>
          <w:ilvl w:val="0"/>
          <w:numId w:val="1"/>
        </w:numPr>
        <w:spacing w:line="360" w:lineRule="auto"/>
        <w:outlineLvl w:val="1"/>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企业文化建设</w:t>
      </w:r>
      <w:bookmarkEnd w:id="25"/>
    </w:p>
    <w:p>
      <w:pPr>
        <w:numPr>
          <w:ilvl w:val="0"/>
          <w:numId w:val="0"/>
        </w:numPr>
        <w:tabs>
          <w:tab w:val="left" w:pos="531"/>
        </w:tabs>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公司的核心价值观</w:t>
      </w:r>
    </w:p>
    <w:p>
      <w:pPr>
        <w:numPr>
          <w:ilvl w:val="0"/>
          <w:numId w:val="0"/>
        </w:numPr>
        <w:spacing w:line="360" w:lineRule="auto"/>
        <w:ind w:left="48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创造价值</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关爱员工</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val="en-US" w:eastAsia="zh-CN"/>
        </w:rPr>
        <w:t>回馈社会</w:t>
      </w:r>
    </w:p>
    <w:p>
      <w:pPr>
        <w:numPr>
          <w:ilvl w:val="0"/>
          <w:numId w:val="0"/>
        </w:numPr>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公司的质量方针</w:t>
      </w:r>
    </w:p>
    <w:p>
      <w:pPr>
        <w:numPr>
          <w:ilvl w:val="0"/>
          <w:numId w:val="0"/>
        </w:numPr>
        <w:spacing w:line="360" w:lineRule="auto"/>
        <w:ind w:left="240" w:leftChars="0" w:firstLine="480" w:firstLineChars="200"/>
        <w:outlineLvl w:val="1"/>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eastAsia="zh-CN"/>
        </w:rPr>
        <w:t>完善管理</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确保质量</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持续改进</w:t>
      </w:r>
      <w:r>
        <w:rPr>
          <w:rFonts w:hint="eastAsia" w:cs="Times New Roman" w:asciiTheme="minorEastAsia" w:hAnsiTheme="minorEastAsia"/>
          <w:kern w:val="0"/>
          <w:sz w:val="24"/>
          <w:szCs w:val="24"/>
        </w:rPr>
        <w:t>、客</w:t>
      </w:r>
      <w:r>
        <w:rPr>
          <w:rFonts w:hint="eastAsia" w:cs="Times New Roman" w:asciiTheme="minorEastAsia" w:hAnsiTheme="minorEastAsia"/>
          <w:kern w:val="0"/>
          <w:sz w:val="24"/>
          <w:szCs w:val="24"/>
          <w:lang w:eastAsia="zh-CN"/>
        </w:rPr>
        <w:t>户</w:t>
      </w:r>
      <w:r>
        <w:rPr>
          <w:rFonts w:hint="eastAsia" w:cs="Times New Roman" w:asciiTheme="minorEastAsia" w:hAnsiTheme="minorEastAsia"/>
          <w:kern w:val="0"/>
          <w:sz w:val="24"/>
          <w:szCs w:val="24"/>
        </w:rPr>
        <w:t>满意</w:t>
      </w:r>
    </w:p>
    <w:p>
      <w:pPr>
        <w:numPr>
          <w:ilvl w:val="0"/>
          <w:numId w:val="0"/>
        </w:numPr>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公司的企业精神</w:t>
      </w:r>
    </w:p>
    <w:p>
      <w:pPr>
        <w:numPr>
          <w:ilvl w:val="0"/>
          <w:numId w:val="0"/>
        </w:numPr>
        <w:spacing w:line="360" w:lineRule="auto"/>
        <w:ind w:left="240" w:leftChars="0" w:firstLine="48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以人为本，已质取胜；开拓创新，争创一流。</w:t>
      </w:r>
    </w:p>
    <w:p>
      <w:pPr>
        <w:numPr>
          <w:ilvl w:val="0"/>
          <w:numId w:val="0"/>
        </w:numPr>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公司员工的职责</w:t>
      </w:r>
    </w:p>
    <w:p>
      <w:pPr>
        <w:numPr>
          <w:ilvl w:val="0"/>
          <w:numId w:val="0"/>
        </w:numPr>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 xml:space="preserve">  坚守诚信品质，严格履行职责</w:t>
      </w:r>
    </w:p>
    <w:p>
      <w:pPr>
        <w:numPr>
          <w:ilvl w:val="0"/>
          <w:numId w:val="0"/>
        </w:numPr>
        <w:spacing w:line="360" w:lineRule="auto"/>
        <w:ind w:left="240" w:leftChars="0"/>
        <w:outlineLvl w:val="1"/>
        <w:rPr>
          <w:rFonts w:hint="eastAsia"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公司的经营目标</w:t>
      </w:r>
    </w:p>
    <w:p>
      <w:pPr>
        <w:numPr>
          <w:ilvl w:val="0"/>
          <w:numId w:val="0"/>
        </w:numPr>
        <w:spacing w:line="360" w:lineRule="auto"/>
        <w:ind w:left="240" w:leftChars="0"/>
        <w:outlineLvl w:val="1"/>
        <w:rPr>
          <w:rFonts w:hint="default" w:cs="Times New Roman" w:asciiTheme="minorEastAsia" w:hAnsiTheme="minorEastAsia"/>
          <w:kern w:val="0"/>
          <w:sz w:val="24"/>
          <w:szCs w:val="24"/>
          <w:lang w:val="en-US" w:eastAsia="zh-CN"/>
        </w:rPr>
      </w:pPr>
      <w:r>
        <w:rPr>
          <w:rFonts w:hint="eastAsia" w:cs="Times New Roman" w:asciiTheme="minorEastAsia" w:hAnsiTheme="minorEastAsia"/>
          <w:kern w:val="0"/>
          <w:sz w:val="24"/>
          <w:szCs w:val="24"/>
          <w:lang w:val="en-US" w:eastAsia="zh-CN"/>
        </w:rPr>
        <w:t xml:space="preserve">  海橡鞋材，立足全球。</w:t>
      </w:r>
    </w:p>
    <w:p>
      <w:pPr>
        <w:numPr>
          <w:ilvl w:val="0"/>
          <w:numId w:val="0"/>
        </w:numPr>
        <w:spacing w:line="360" w:lineRule="auto"/>
        <w:ind w:left="240" w:leftChars="0"/>
        <w:outlineLvl w:val="1"/>
        <w:rPr>
          <w:rFonts w:hint="eastAsia"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lang w:val="en-US" w:eastAsia="zh-CN"/>
        </w:rPr>
        <w:t xml:space="preserve">  </w:t>
      </w:r>
    </w:p>
    <w:p>
      <w:pPr>
        <w:spacing w:line="360" w:lineRule="auto"/>
        <w:ind w:firstLine="480" w:firstLineChars="200"/>
        <w:outlineLvl w:val="2"/>
        <w:rPr>
          <w:rFonts w:hint="eastAsia" w:cs="Times New Roman" w:asciiTheme="minorEastAsia" w:hAnsiTheme="minorEastAsia"/>
          <w:kern w:val="0"/>
          <w:sz w:val="24"/>
          <w:szCs w:val="24"/>
          <w:lang w:eastAsia="zh-CN"/>
        </w:rPr>
      </w:pPr>
      <w:r>
        <w:rPr>
          <w:rFonts w:hint="eastAsia" w:cs="Times New Roman" w:asciiTheme="minorEastAsia" w:hAnsiTheme="minorEastAsia"/>
          <w:kern w:val="0"/>
          <w:sz w:val="24"/>
          <w:szCs w:val="24"/>
        </w:rPr>
        <w:t>2、品牌建设情况</w:t>
      </w:r>
    </w:p>
    <w:p>
      <w:pPr>
        <w:spacing w:line="360" w:lineRule="auto"/>
        <w:ind w:firstLine="480" w:firstLineChars="200"/>
        <w:rPr>
          <w:rFonts w:hint="eastAsia" w:cs="Times New Roman" w:asciiTheme="minorEastAsia" w:hAnsiTheme="minorEastAsia"/>
          <w:kern w:val="0"/>
          <w:sz w:val="24"/>
          <w:szCs w:val="24"/>
          <w:lang w:eastAsia="zh-CN"/>
        </w:rPr>
      </w:pPr>
      <w:r>
        <w:rPr>
          <w:rFonts w:hint="eastAsia" w:cs="Times New Roman" w:asciiTheme="minorEastAsia" w:hAnsiTheme="minorEastAsia"/>
          <w:kern w:val="0"/>
          <w:sz w:val="24"/>
          <w:szCs w:val="24"/>
          <w:lang w:eastAsia="zh-CN"/>
        </w:rPr>
        <w:t>海宁海橡鞋材有限公司是由具有三十四年生产历史的鞋材企业，专业生产“海橡”牌中高档仿革底片和各类成型底。生产装备国内领先，通过了ISO9001</w:t>
      </w:r>
      <w:r>
        <w:rPr>
          <w:rFonts w:hint="eastAsia" w:cs="Times New Roman" w:asciiTheme="minorEastAsia" w:hAnsiTheme="minorEastAsia"/>
          <w:kern w:val="0"/>
          <w:sz w:val="24"/>
          <w:szCs w:val="24"/>
          <w:lang w:val="en-US" w:eastAsia="zh-CN"/>
        </w:rPr>
        <w:t>,ISO1400</w:t>
      </w:r>
      <w:r>
        <w:rPr>
          <w:rFonts w:hint="eastAsia" w:cs="Times New Roman" w:asciiTheme="minorEastAsia" w:hAnsiTheme="minorEastAsia"/>
          <w:kern w:val="0"/>
          <w:sz w:val="24"/>
          <w:szCs w:val="24"/>
          <w:lang w:eastAsia="zh-CN"/>
        </w:rPr>
        <w:t>质量管理体系认证，2007年“海橡”牌仿革底片荣膺 “浙江省名牌产品”称号，2009年“海橡”牌商标被认定为“浙江省著名商标”，为目前国内唯一一家双双荣获省级名牌产品和省级著名商标的专业鞋材生产企业，2010年被认定为国家高新技术企业。现有各项专利</w:t>
      </w:r>
      <w:r>
        <w:rPr>
          <w:rFonts w:hint="eastAsia" w:cs="Times New Roman" w:asciiTheme="minorEastAsia" w:hAnsiTheme="minorEastAsia"/>
          <w:kern w:val="0"/>
          <w:sz w:val="24"/>
          <w:szCs w:val="24"/>
          <w:lang w:val="en-US" w:eastAsia="zh-CN"/>
        </w:rPr>
        <w:t>2</w:t>
      </w:r>
      <w:r>
        <w:rPr>
          <w:rFonts w:hint="eastAsia" w:cs="Times New Roman" w:asciiTheme="minorEastAsia" w:hAnsiTheme="minorEastAsia"/>
          <w:kern w:val="0"/>
          <w:sz w:val="24"/>
          <w:szCs w:val="24"/>
          <w:lang w:eastAsia="zh-CN"/>
        </w:rPr>
        <w:t>0多项，2014年公司研发中心已被认定为省级高新技术研发中心。</w:t>
      </w:r>
    </w:p>
    <w:p>
      <w:pPr>
        <w:spacing w:line="360" w:lineRule="auto"/>
        <w:ind w:firstLine="480" w:firstLineChars="200"/>
        <w:rPr>
          <w:rFonts w:hint="eastAsia" w:cs="Times New Roman" w:asciiTheme="minorEastAsia" w:hAnsiTheme="minorEastAsia"/>
          <w:kern w:val="0"/>
          <w:sz w:val="24"/>
          <w:szCs w:val="24"/>
          <w:lang w:eastAsia="zh-CN"/>
        </w:rPr>
      </w:pPr>
      <w:r>
        <w:rPr>
          <w:rFonts w:hint="eastAsia" w:cs="Times New Roman" w:asciiTheme="minorEastAsia" w:hAnsiTheme="minorEastAsia"/>
          <w:kern w:val="0"/>
          <w:sz w:val="24"/>
          <w:szCs w:val="24"/>
          <w:lang w:eastAsia="zh-CN"/>
        </w:rPr>
        <w:t>在长期的过程中公司不断完善质保体系，注重新品研发，加强市场的拓展，采取积极有效的营销措施，提高对市场的占有率，并有重点的培育和开拓外贸市场，在广东、温州，桐乡等地设立办事处。“海橡”牌仿革底以其值得信赖的质量为国内“奥康”、“达芙妮”、“百丽”、“森达”、“FED”、“康奈”、“红蜻蜓”等国内外著名鞋企所选用，并通过长期以来的合作建立了稳定的协作关系，同时随着国内外市场的不断拓展，目前产品已远销、韩、印度、孟加拉、墨西哥及香港等三十多个国家和地区。公司年产“海橡”牌中、高档仿革大片280万片，仿革小片系列280万片，各类成型底500万双，综合生产能力名列国内同行前茅，为国内仿片鞋材生产的龙头企业。</w:t>
      </w:r>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lang w:eastAsia="zh-CN"/>
        </w:rPr>
        <w:t> </w:t>
      </w:r>
      <w:r>
        <w:rPr>
          <w:rFonts w:hint="eastAsia" w:cs="Times New Roman" w:asciiTheme="minorEastAsia" w:hAnsiTheme="minorEastAsia"/>
          <w:kern w:val="0"/>
          <w:sz w:val="24"/>
          <w:szCs w:val="24"/>
          <w:lang w:val="en-US" w:eastAsia="zh-CN"/>
        </w:rPr>
        <w:t xml:space="preserve"> </w:t>
      </w:r>
      <w:r>
        <w:rPr>
          <w:rFonts w:hint="eastAsia" w:cs="Times New Roman" w:asciiTheme="minorEastAsia" w:hAnsiTheme="minorEastAsia"/>
          <w:kern w:val="0"/>
          <w:sz w:val="24"/>
          <w:szCs w:val="24"/>
          <w:lang w:eastAsia="zh-CN"/>
        </w:rPr>
        <w:t>产品执行标准达到国际先进水平，符合欧盟标准，（采用”欧盟议会和欧盟理事会第2009/563/EC号指令“），2014年获得浙江省标准化协会”采用国际标准确认证“，公司现拥有</w:t>
      </w:r>
      <w:r>
        <w:rPr>
          <w:rFonts w:hint="eastAsia" w:cs="Times New Roman" w:asciiTheme="minorEastAsia" w:hAnsiTheme="minorEastAsia"/>
          <w:kern w:val="0"/>
          <w:sz w:val="24"/>
          <w:szCs w:val="24"/>
          <w:lang w:val="en-US" w:eastAsia="zh-CN"/>
        </w:rPr>
        <w:t>1</w:t>
      </w:r>
      <w:r>
        <w:rPr>
          <w:rFonts w:hint="eastAsia" w:cs="Times New Roman" w:asciiTheme="minorEastAsia" w:hAnsiTheme="minorEastAsia"/>
          <w:kern w:val="0"/>
          <w:sz w:val="24"/>
          <w:szCs w:val="24"/>
          <w:lang w:eastAsia="zh-CN"/>
        </w:rPr>
        <w:t>0多项各类专利，2014年获得嘉兴市专利示范企业，为目前国内唯一一家双双荣获省级名牌产品和省级著名商标的专业橡胶鞋材生产企业，2010年9月被认定为国家高新技术企业，2014年公司研发中心被认定为省级高新技术研究开发中心</w:t>
      </w:r>
    </w:p>
    <w:p>
      <w:pPr>
        <w:spacing w:line="360" w:lineRule="auto"/>
        <w:outlineLvl w:val="1"/>
        <w:rPr>
          <w:rFonts w:hint="eastAsia" w:cs="Times New Roman" w:asciiTheme="minorEastAsia" w:hAnsiTheme="minorEastAsia"/>
          <w:kern w:val="0"/>
          <w:sz w:val="24"/>
          <w:szCs w:val="24"/>
        </w:rPr>
      </w:pPr>
      <w:bookmarkStart w:id="26" w:name="_Toc515451678"/>
      <w:bookmarkStart w:id="27" w:name="_Toc5299"/>
    </w:p>
    <w:p>
      <w:pPr>
        <w:spacing w:line="360" w:lineRule="auto"/>
        <w:outlineLvl w:val="1"/>
        <w:rPr>
          <w:rFonts w:cs="Times New Roman" w:asciiTheme="minorEastAsia" w:hAnsiTheme="minorEastAsia"/>
          <w:kern w:val="0"/>
          <w:sz w:val="24"/>
          <w:szCs w:val="24"/>
        </w:rPr>
      </w:pPr>
      <w:r>
        <w:rPr>
          <w:rFonts w:hint="eastAsia" w:cs="Times New Roman" w:asciiTheme="minorEastAsia" w:hAnsiTheme="minorEastAsia"/>
          <w:kern w:val="0"/>
          <w:sz w:val="24"/>
          <w:szCs w:val="24"/>
        </w:rPr>
        <w:t>（六）</w:t>
      </w:r>
      <w:bookmarkEnd w:id="26"/>
      <w:r>
        <w:rPr>
          <w:rFonts w:hint="eastAsia" w:cs="Times New Roman" w:asciiTheme="minorEastAsia" w:hAnsiTheme="minorEastAsia"/>
          <w:kern w:val="0"/>
          <w:sz w:val="24"/>
          <w:szCs w:val="24"/>
        </w:rPr>
        <w:t>企业技术水平</w:t>
      </w:r>
      <w:bookmarkEnd w:id="27"/>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 xml:space="preserve"> 1、标准制修订</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公司参与</w:t>
      </w:r>
      <w:r>
        <w:rPr>
          <w:rFonts w:hint="eastAsia" w:cs="Times New Roman" w:asciiTheme="minorEastAsia" w:hAnsiTheme="minorEastAsia"/>
          <w:kern w:val="0"/>
          <w:sz w:val="24"/>
          <w:szCs w:val="24"/>
          <w:lang w:eastAsia="zh-CN"/>
        </w:rPr>
        <w:t>国家标准</w:t>
      </w:r>
      <w:r>
        <w:rPr>
          <w:rFonts w:hint="eastAsia" w:cs="Times New Roman" w:asciiTheme="minorEastAsia" w:hAnsiTheme="minorEastAsia"/>
          <w:kern w:val="0"/>
          <w:sz w:val="24"/>
          <w:szCs w:val="24"/>
        </w:rPr>
        <w:t>G</w:t>
      </w:r>
      <w:r>
        <w:rPr>
          <w:rFonts w:hint="eastAsia" w:cs="Times New Roman" w:asciiTheme="minorEastAsia" w:hAnsiTheme="minorEastAsia"/>
          <w:kern w:val="0"/>
          <w:sz w:val="24"/>
          <w:szCs w:val="24"/>
          <w:lang w:val="en-US" w:eastAsia="zh-CN"/>
        </w:rPr>
        <w:t>B</w:t>
      </w:r>
      <w:r>
        <w:rPr>
          <w:rFonts w:hint="eastAsia" w:cs="Times New Roman" w:asciiTheme="minorEastAsia" w:hAnsiTheme="minorEastAsia"/>
          <w:kern w:val="0"/>
          <w:sz w:val="24"/>
          <w:szCs w:val="24"/>
        </w:rPr>
        <w:t>/T</w:t>
      </w:r>
      <w:r>
        <w:rPr>
          <w:rFonts w:hint="eastAsia" w:cs="Times New Roman" w:asciiTheme="minorEastAsia" w:hAnsiTheme="minorEastAsia"/>
          <w:kern w:val="0"/>
          <w:sz w:val="24"/>
          <w:szCs w:val="24"/>
          <w:lang w:val="en-US" w:eastAsia="zh-CN"/>
        </w:rPr>
        <w:t>2289</w:t>
      </w:r>
      <w:r>
        <w:rPr>
          <w:rFonts w:hint="eastAsia"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08</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皮革</w:t>
      </w:r>
      <w:r>
        <w:rPr>
          <w:rFonts w:hint="eastAsia" w:cs="Times New Roman" w:asciiTheme="minorEastAsia" w:hAnsiTheme="minorEastAsia"/>
          <w:kern w:val="0"/>
          <w:sz w:val="24"/>
          <w:szCs w:val="24"/>
          <w:lang w:val="en-US" w:eastAsia="zh-CN"/>
        </w:rPr>
        <w:t xml:space="preserve"> 物理和机械性能试验 重革防水性能的测定</w:t>
      </w:r>
      <w:r>
        <w:rPr>
          <w:rFonts w:hint="eastAsia" w:cs="Times New Roman" w:asciiTheme="minorEastAsia" w:hAnsiTheme="minorEastAsia"/>
          <w:kern w:val="0"/>
          <w:sz w:val="24"/>
          <w:szCs w:val="24"/>
        </w:rPr>
        <w:t xml:space="preserve">》、“浙江制造”标准 </w:t>
      </w:r>
      <w:r>
        <w:rPr>
          <w:rFonts w:cs="Times New Roman" w:asciiTheme="minorEastAsia" w:hAnsiTheme="minorEastAsia"/>
          <w:kern w:val="0"/>
          <w:sz w:val="24"/>
          <w:szCs w:val="24"/>
        </w:rPr>
        <w:t xml:space="preserve">T/ZZB </w:t>
      </w:r>
      <w:r>
        <w:rPr>
          <w:rFonts w:hint="eastAsia" w:cs="Times New Roman" w:asciiTheme="minorEastAsia" w:hAnsiTheme="minorEastAsia"/>
          <w:kern w:val="0"/>
          <w:sz w:val="24"/>
          <w:szCs w:val="24"/>
          <w:lang w:val="en-US" w:eastAsia="zh-CN"/>
        </w:rPr>
        <w:t>1656</w:t>
      </w:r>
      <w:r>
        <w:rPr>
          <w:rFonts w:hint="eastAsia" w:cs="Times New Roman" w:asciiTheme="minorEastAsia" w:hAnsiTheme="minorEastAsia"/>
          <w:kern w:val="0"/>
          <w:sz w:val="24"/>
          <w:szCs w:val="24"/>
        </w:rPr>
        <w:t>—20</w:t>
      </w:r>
      <w:r>
        <w:rPr>
          <w:rFonts w:hint="eastAsia" w:cs="Times New Roman" w:asciiTheme="minorEastAsia" w:hAnsiTheme="minorEastAsia"/>
          <w:kern w:val="0"/>
          <w:sz w:val="24"/>
          <w:szCs w:val="24"/>
          <w:lang w:val="en-US" w:eastAsia="zh-CN"/>
        </w:rPr>
        <w:t>20</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特种橡胶鞋底</w:t>
      </w:r>
      <w:r>
        <w:rPr>
          <w:rFonts w:hint="eastAsia" w:cs="Times New Roman" w:asciiTheme="minorEastAsia" w:hAnsiTheme="minorEastAsia"/>
          <w:kern w:val="0"/>
          <w:sz w:val="24"/>
          <w:szCs w:val="24"/>
        </w:rPr>
        <w:t>》、“浙江制造”标准T</w:t>
      </w:r>
      <w:r>
        <w:rPr>
          <w:rFonts w:hint="eastAsia" w:cs="Times New Roman" w:asciiTheme="minorEastAsia" w:hAnsiTheme="minorEastAsia"/>
          <w:kern w:val="0"/>
          <w:sz w:val="24"/>
          <w:szCs w:val="24"/>
          <w:lang w:val="en-US" w:eastAsia="zh-CN"/>
        </w:rPr>
        <w:t>/ZZB1760-2020</w:t>
      </w:r>
      <w:r>
        <w:rPr>
          <w:rFonts w:hint="eastAsia" w:cs="Times New Roman" w:asciiTheme="minorEastAsia" w:hAnsiTheme="minorEastAsia"/>
          <w:kern w:val="0"/>
          <w:sz w:val="24"/>
          <w:szCs w:val="24"/>
        </w:rPr>
        <w:t>《</w:t>
      </w:r>
      <w:r>
        <w:rPr>
          <w:rFonts w:hint="eastAsia" w:cs="Times New Roman" w:asciiTheme="minorEastAsia" w:hAnsiTheme="minorEastAsia"/>
          <w:kern w:val="0"/>
          <w:sz w:val="24"/>
          <w:szCs w:val="24"/>
          <w:lang w:eastAsia="zh-CN"/>
        </w:rPr>
        <w:t>便携型休闲鞋</w:t>
      </w:r>
      <w:r>
        <w:rPr>
          <w:rFonts w:hint="eastAsia" w:cs="Times New Roman" w:asciiTheme="minorEastAsia" w:hAnsiTheme="minorEastAsia"/>
          <w:kern w:val="0"/>
          <w:sz w:val="24"/>
          <w:szCs w:val="24"/>
        </w:rPr>
        <w:t>》的制订。</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2、专利情况</w:t>
      </w:r>
    </w:p>
    <w:p>
      <w:pPr>
        <w:spacing w:line="360" w:lineRule="auto"/>
        <w:ind w:firstLine="480" w:firstLineChars="200"/>
        <w:rPr>
          <w:rFonts w:hint="default" w:cs="Times New Roman" w:asciiTheme="minorEastAsia" w:hAnsiTheme="minorEastAsia" w:eastAsiaTheme="minorEastAsia"/>
          <w:kern w:val="0"/>
          <w:sz w:val="24"/>
          <w:szCs w:val="24"/>
          <w:lang w:val="en-US" w:eastAsia="zh-CN"/>
        </w:rPr>
      </w:pPr>
      <w:r>
        <w:rPr>
          <w:rFonts w:hint="eastAsia" w:cs="Times New Roman" w:asciiTheme="minorEastAsia" w:hAnsiTheme="minorEastAsia"/>
          <w:kern w:val="0"/>
          <w:sz w:val="24"/>
          <w:szCs w:val="24"/>
        </w:rPr>
        <w:t>近年来，公司积极开展自主创新工作，加大研发投入力度，公司先后成立产品研发中心、产品</w:t>
      </w:r>
      <w:r>
        <w:rPr>
          <w:rFonts w:hint="eastAsia" w:cs="Times New Roman" w:asciiTheme="minorEastAsia" w:hAnsiTheme="minorEastAsia"/>
          <w:kern w:val="0"/>
          <w:sz w:val="24"/>
          <w:szCs w:val="24"/>
          <w:lang w:eastAsia="zh-CN"/>
        </w:rPr>
        <w:t>检测</w:t>
      </w:r>
      <w:r>
        <w:rPr>
          <w:rFonts w:hint="eastAsia" w:cs="Times New Roman" w:asciiTheme="minorEastAsia" w:hAnsiTheme="minorEastAsia"/>
          <w:kern w:val="0"/>
          <w:sz w:val="24"/>
          <w:szCs w:val="24"/>
        </w:rPr>
        <w:t>中心</w:t>
      </w:r>
      <w:r>
        <w:rPr>
          <w:rFonts w:hint="eastAsia" w:cs="Times New Roman" w:asciiTheme="minorEastAsia" w:hAnsiTheme="minorEastAsia"/>
          <w:kern w:val="0"/>
          <w:sz w:val="24"/>
          <w:szCs w:val="24"/>
          <w:lang w:eastAsia="zh-CN"/>
        </w:rPr>
        <w:t>，共</w:t>
      </w:r>
      <w:r>
        <w:rPr>
          <w:rFonts w:hint="eastAsia" w:cs="Times New Roman" w:asciiTheme="minorEastAsia" w:hAnsiTheme="minorEastAsia"/>
          <w:kern w:val="0"/>
          <w:sz w:val="24"/>
          <w:szCs w:val="24"/>
          <w:lang w:val="en-US" w:eastAsia="zh-CN"/>
        </w:rPr>
        <w:t>3申请了6个发明专利，13个实用新型专利，13个外观设计专利。</w:t>
      </w:r>
    </w:p>
    <w:p>
      <w:pPr>
        <w:spacing w:line="360" w:lineRule="auto"/>
        <w:ind w:firstLine="480" w:firstLineChars="200"/>
        <w:outlineLvl w:val="2"/>
        <w:rPr>
          <w:rFonts w:cs="Times New Roman" w:asciiTheme="minorEastAsia" w:hAnsiTheme="minorEastAsia"/>
          <w:kern w:val="0"/>
          <w:sz w:val="24"/>
          <w:szCs w:val="24"/>
        </w:rPr>
      </w:pPr>
      <w:r>
        <w:rPr>
          <w:rFonts w:hint="eastAsia" w:cs="Times New Roman" w:asciiTheme="minorEastAsia" w:hAnsiTheme="minorEastAsia"/>
          <w:kern w:val="0"/>
          <w:sz w:val="24"/>
          <w:szCs w:val="24"/>
        </w:rPr>
        <w:t>3、产品检验标准与水平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管理水平奠定了良好的基础。</w:t>
      </w:r>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自建厂以来，公司从未出现过重大质量投诉，在历年接受各级质量技术部门的抽检中，合格率均达100%。</w:t>
      </w:r>
    </w:p>
    <w:p>
      <w:pPr>
        <w:spacing w:line="360" w:lineRule="auto"/>
        <w:outlineLvl w:val="1"/>
        <w:rPr>
          <w:rFonts w:hint="eastAsia" w:cs="Times New Roman" w:asciiTheme="minorEastAsia" w:hAnsiTheme="minorEastAsia"/>
          <w:kern w:val="0"/>
          <w:sz w:val="24"/>
          <w:szCs w:val="24"/>
        </w:rPr>
      </w:pPr>
      <w:bookmarkStart w:id="28" w:name="_Toc515451679"/>
      <w:bookmarkStart w:id="29" w:name="_Toc26372"/>
    </w:p>
    <w:p>
      <w:pPr>
        <w:spacing w:line="360" w:lineRule="auto"/>
        <w:outlineLvl w:val="1"/>
        <w:rPr>
          <w:rFonts w:cs="Times New Roman" w:asciiTheme="minorEastAsia" w:hAnsiTheme="minorEastAsia"/>
          <w:kern w:val="0"/>
          <w:sz w:val="24"/>
          <w:szCs w:val="24"/>
        </w:rPr>
      </w:pPr>
      <w:r>
        <w:rPr>
          <w:rFonts w:hint="eastAsia" w:cs="Times New Roman" w:asciiTheme="minorEastAsia" w:hAnsiTheme="minorEastAsia"/>
          <w:kern w:val="0"/>
          <w:sz w:val="24"/>
          <w:szCs w:val="24"/>
        </w:rPr>
        <w:t>（七）</w:t>
      </w:r>
      <w:bookmarkEnd w:id="28"/>
      <w:r>
        <w:rPr>
          <w:rFonts w:hint="eastAsia" w:cs="Times New Roman" w:asciiTheme="minorEastAsia" w:hAnsiTheme="minorEastAsia"/>
          <w:kern w:val="0"/>
          <w:sz w:val="24"/>
          <w:szCs w:val="24"/>
        </w:rPr>
        <w:t>企业计量水平</w:t>
      </w:r>
      <w:bookmarkEnd w:id="29"/>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严格执行《中华人民共和国计量法》等文件法规，从原材料采购、过程管理、生产设备、检验设备、工序检验、成品检验等环节建立了一整套管理文件和控制方法。设有专兼职计量人员负责公司的在用计量设备管理、配备和定期校检工作，注重对计量管理人员的专业培训，为公司的计量管理的规范化提供了有力的保障。</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为确保产品质量，在产品生产工艺中严格过程控制，对生产工艺过程中的原辅材料等加强计量管理，确保计量设备的正常运行和计量的准确性。</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的计量基础。</w:t>
      </w:r>
    </w:p>
    <w:p>
      <w:pPr>
        <w:spacing w:line="360" w:lineRule="auto"/>
        <w:rPr>
          <w:rFonts w:cs="Times New Roman" w:asciiTheme="minorEastAsia" w:hAnsiTheme="minorEastAsia"/>
          <w:kern w:val="0"/>
          <w:sz w:val="24"/>
          <w:szCs w:val="24"/>
        </w:rPr>
      </w:pPr>
    </w:p>
    <w:p>
      <w:pPr>
        <w:spacing w:line="360" w:lineRule="auto"/>
        <w:outlineLvl w:val="1"/>
        <w:rPr>
          <w:rFonts w:cs="Times New Roman" w:asciiTheme="minorEastAsia" w:hAnsiTheme="minorEastAsia"/>
          <w:kern w:val="0"/>
          <w:sz w:val="24"/>
          <w:szCs w:val="24"/>
        </w:rPr>
      </w:pPr>
      <w:bookmarkStart w:id="30" w:name="_Toc515451680"/>
      <w:bookmarkStart w:id="31" w:name="_Toc9831"/>
      <w:r>
        <w:rPr>
          <w:rFonts w:hint="eastAsia" w:cs="Times New Roman" w:asciiTheme="minorEastAsia" w:hAnsiTheme="minorEastAsia"/>
          <w:kern w:val="0"/>
          <w:sz w:val="24"/>
          <w:szCs w:val="24"/>
        </w:rPr>
        <w:t>（八）认证认可情况</w:t>
      </w:r>
      <w:bookmarkEnd w:id="30"/>
      <w:bookmarkEnd w:id="31"/>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目前公司已通过ISO9001质量认证、ISO</w:t>
      </w:r>
      <w:r>
        <w:rPr>
          <w:rFonts w:hint="eastAsia" w:cs="Times New Roman" w:asciiTheme="minorEastAsia" w:hAnsiTheme="minorEastAsia"/>
          <w:kern w:val="0"/>
          <w:sz w:val="24"/>
          <w:szCs w:val="24"/>
          <w:lang w:val="en-US" w:eastAsia="zh-CN"/>
        </w:rPr>
        <w:t>14001环境管理体系认证，</w:t>
      </w:r>
      <w:r>
        <w:rPr>
          <w:rFonts w:hint="eastAsia" w:cs="Times New Roman" w:asciiTheme="minorEastAsia" w:hAnsiTheme="minorEastAsia"/>
          <w:kern w:val="0"/>
          <w:sz w:val="24"/>
          <w:szCs w:val="24"/>
        </w:rPr>
        <w:t>并准备开展“浙江制造”品牌认证，公司将严格按国际质量管理体系执行，使企业产品的质量得到有力的保障，从而使企业“遵纪守法、诚信服务；安全第一、确保质量；关注环保、持续改进；信守合同、顾客满意”的质量方针得以顺利推行。</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--管理体系</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通过ISO9001、ISO1400</w:t>
      </w:r>
      <w:r>
        <w:rPr>
          <w:rFonts w:hint="eastAsia" w:cs="Times New Roman" w:asciiTheme="minorEastAsia" w:hAnsiTheme="minorEastAsia"/>
          <w:kern w:val="0"/>
          <w:sz w:val="24"/>
          <w:szCs w:val="24"/>
          <w:lang w:val="en-US" w:eastAsia="zh-CN"/>
        </w:rPr>
        <w:t>1双</w:t>
      </w:r>
      <w:r>
        <w:rPr>
          <w:rFonts w:hint="eastAsia" w:cs="Times New Roman" w:asciiTheme="minorEastAsia" w:hAnsiTheme="minorEastAsia"/>
          <w:kern w:val="0"/>
          <w:sz w:val="24"/>
          <w:szCs w:val="24"/>
        </w:rPr>
        <w:t>体系认证，产品达到业内先进水平。</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--产品认证</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公司主要产品性能指标达到国际领先水平。</w:t>
      </w:r>
    </w:p>
    <w:p>
      <w:pPr>
        <w:spacing w:line="360" w:lineRule="auto"/>
        <w:outlineLvl w:val="1"/>
        <w:rPr>
          <w:rFonts w:hint="eastAsia" w:asciiTheme="minorEastAsia" w:hAnsiTheme="minorEastAsia" w:eastAsiaTheme="minorEastAsia" w:cstheme="minorEastAsia"/>
          <w:kern w:val="0"/>
          <w:sz w:val="24"/>
          <w:szCs w:val="24"/>
        </w:rPr>
      </w:pPr>
      <w:bookmarkStart w:id="32" w:name="_Toc110"/>
      <w:bookmarkStart w:id="33" w:name="_Toc515451683"/>
    </w:p>
    <w:p>
      <w:pPr>
        <w:spacing w:line="360" w:lineRule="auto"/>
        <w:outlineLvl w:val="1"/>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（九）产品质量承诺</w:t>
      </w:r>
      <w:bookmarkEnd w:id="32"/>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lang w:val="en-US" w:eastAsia="zh-CN"/>
        </w:rPr>
        <w:t>产品出厂后应有专门的售后服务人员跟踪，客户在产品使用过程中出现问题，生产商接到客户电 话或以其他途径获得用户反馈后，应在 24 小时内做出响应，48 小时内给客户提供解决方案。</w:t>
      </w:r>
    </w:p>
    <w:p>
      <w:pPr>
        <w:spacing w:line="360" w:lineRule="auto"/>
        <w:ind w:firstLine="480" w:firstLineChars="200"/>
        <w:rPr>
          <w:rFonts w:hint="eastAsia" w:cs="Times New Roman" w:asciiTheme="minorEastAsia" w:hAnsiTheme="minorEastAsia"/>
          <w:kern w:val="0"/>
          <w:sz w:val="24"/>
          <w:szCs w:val="24"/>
        </w:rPr>
      </w:pPr>
      <w:r>
        <w:rPr>
          <w:rFonts w:hint="eastAsia" w:cs="Times New Roman" w:asciiTheme="minorEastAsia" w:hAnsiTheme="minorEastAsia"/>
          <w:kern w:val="0"/>
          <w:sz w:val="24"/>
          <w:szCs w:val="24"/>
        </w:rPr>
        <w:t xml:space="preserve">自产品交付之日起，在正确运输、堆放和使用的情况下，产品保质期为 </w:t>
      </w:r>
      <w:r>
        <w:rPr>
          <w:rFonts w:hint="eastAsia" w:cs="Times New Roman" w:asciiTheme="minorEastAsia" w:hAnsiTheme="minorEastAsia"/>
          <w:kern w:val="0"/>
          <w:sz w:val="24"/>
          <w:szCs w:val="24"/>
          <w:lang w:val="en-US" w:eastAsia="zh-CN"/>
        </w:rPr>
        <w:t>6</w:t>
      </w:r>
      <w:r>
        <w:rPr>
          <w:rFonts w:hint="eastAsia" w:cs="Times New Roman" w:asciiTheme="minorEastAsia" w:hAnsiTheme="minorEastAsia"/>
          <w:kern w:val="0"/>
          <w:sz w:val="24"/>
          <w:szCs w:val="24"/>
        </w:rPr>
        <w:t xml:space="preserve"> 个</w:t>
      </w:r>
      <w:r>
        <w:rPr>
          <w:rFonts w:hint="eastAsia" w:cs="Times New Roman" w:asciiTheme="minorEastAsia" w:hAnsiTheme="minorEastAsia"/>
          <w:kern w:val="0"/>
          <w:sz w:val="24"/>
          <w:szCs w:val="24"/>
        </w:rPr>
        <w:t>月。</w:t>
      </w:r>
      <w:bookmarkEnd w:id="33"/>
      <w:bookmarkStart w:id="34" w:name="_Toc14390"/>
    </w:p>
    <w:p>
      <w:pPr>
        <w:spacing w:line="360" w:lineRule="auto"/>
        <w:rPr>
          <w:rFonts w:hint="eastAsia" w:cs="Times New Roman" w:asciiTheme="minorEastAsia" w:hAnsiTheme="minorEastAsia"/>
          <w:kern w:val="0"/>
          <w:sz w:val="24"/>
          <w:szCs w:val="24"/>
        </w:rPr>
      </w:pPr>
      <w:bookmarkStart w:id="37" w:name="_GoBack"/>
      <w:bookmarkEnd w:id="37"/>
    </w:p>
    <w:p>
      <w:pPr>
        <w:spacing w:line="360" w:lineRule="auto"/>
        <w:rPr>
          <w:rFonts w:cs="Times New Roman" w:asciiTheme="minorEastAsia" w:hAnsiTheme="minorEastAsia"/>
          <w:kern w:val="0"/>
          <w:sz w:val="24"/>
          <w:szCs w:val="24"/>
        </w:rPr>
      </w:pPr>
      <w:r>
        <w:rPr>
          <w:rFonts w:hint="eastAsia" w:cs="Times New Roman" w:asciiTheme="minorEastAsia" w:hAnsiTheme="minorEastAsia"/>
          <w:kern w:val="0"/>
          <w:sz w:val="24"/>
          <w:szCs w:val="24"/>
        </w:rPr>
        <w:t>（十）质量投诉处理</w:t>
      </w:r>
      <w:bookmarkEnd w:id="34"/>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同时，公司销售部门对客诉信息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pPr>
        <w:spacing w:line="360" w:lineRule="auto"/>
        <w:outlineLvl w:val="1"/>
        <w:rPr>
          <w:rFonts w:hint="eastAsia" w:cs="Times New Roman" w:asciiTheme="minorEastAsia" w:hAnsiTheme="minorEastAsia"/>
          <w:kern w:val="0"/>
          <w:sz w:val="24"/>
          <w:szCs w:val="24"/>
        </w:rPr>
      </w:pPr>
      <w:bookmarkStart w:id="35" w:name="_Toc21494"/>
    </w:p>
    <w:p>
      <w:pPr>
        <w:spacing w:line="360" w:lineRule="auto"/>
        <w:outlineLvl w:val="1"/>
        <w:rPr>
          <w:rFonts w:cs="Times New Roman" w:asciiTheme="minorEastAsia" w:hAnsiTheme="minorEastAsia"/>
          <w:kern w:val="0"/>
          <w:sz w:val="24"/>
          <w:szCs w:val="24"/>
        </w:rPr>
      </w:pPr>
      <w:r>
        <w:rPr>
          <w:rFonts w:hint="eastAsia" w:cs="Times New Roman" w:asciiTheme="minorEastAsia" w:hAnsiTheme="minorEastAsia"/>
          <w:kern w:val="0"/>
          <w:sz w:val="24"/>
          <w:szCs w:val="24"/>
        </w:rPr>
        <w:t>（十一）质量风险监测</w:t>
      </w:r>
      <w:bookmarkEnd w:id="35"/>
    </w:p>
    <w:p>
      <w:pPr>
        <w:spacing w:line="360" w:lineRule="auto"/>
        <w:ind w:firstLine="480" w:firstLineChars="200"/>
        <w:rPr>
          <w:rFonts w:cs="Times New Roman" w:asciiTheme="minorEastAsia" w:hAnsiTheme="minorEastAsia"/>
          <w:kern w:val="0"/>
          <w:sz w:val="24"/>
          <w:szCs w:val="24"/>
        </w:rPr>
      </w:pPr>
      <w:r>
        <w:rPr>
          <w:rFonts w:cs="Times New Roman" w:asciiTheme="minorEastAsia" w:hAnsiTheme="minorEastAsia"/>
          <w:kern w:val="0"/>
          <w:sz w:val="24"/>
          <w:szCs w:val="24"/>
        </w:rPr>
        <w:t>公司制定常规产品生产运行控制流程，做到每一个环节严格控制，严格把关，确保每个零件的生产都符合相关要求，确保最终产品质量的合格。公司还运用三检制，即自检、</w:t>
      </w:r>
      <w:r>
        <w:rPr>
          <w:rFonts w:hint="eastAsia" w:cs="Times New Roman" w:asciiTheme="minorEastAsia" w:hAnsiTheme="minorEastAsia"/>
          <w:kern w:val="0"/>
          <w:sz w:val="24"/>
          <w:szCs w:val="24"/>
        </w:rPr>
        <w:t>互检、专检，</w:t>
      </w:r>
      <w:r>
        <w:rPr>
          <w:rFonts w:cs="Times New Roman" w:asciiTheme="minorEastAsia" w:hAnsiTheme="minorEastAsia"/>
          <w:kern w:val="0"/>
          <w:sz w:val="24"/>
          <w:szCs w:val="24"/>
        </w:rPr>
        <w:t>对产品质量进行严格把控。其中自检包括</w:t>
      </w:r>
      <w:r>
        <w:rPr>
          <w:rFonts w:hint="eastAsia" w:cs="Times New Roman" w:asciiTheme="minorEastAsia" w:hAnsiTheme="minorEastAsia"/>
          <w:kern w:val="0"/>
          <w:sz w:val="24"/>
          <w:szCs w:val="24"/>
        </w:rPr>
        <w:t>了</w:t>
      </w:r>
      <w:r>
        <w:rPr>
          <w:rFonts w:cs="Times New Roman" w:asciiTheme="minorEastAsia" w:hAnsiTheme="minorEastAsia"/>
          <w:kern w:val="0"/>
          <w:sz w:val="24"/>
          <w:szCs w:val="24"/>
        </w:rPr>
        <w:t>产品</w:t>
      </w:r>
      <w:r>
        <w:rPr>
          <w:rFonts w:hint="eastAsia" w:cs="Times New Roman" w:asciiTheme="minorEastAsia" w:hAnsiTheme="minorEastAsia"/>
          <w:kern w:val="0"/>
          <w:sz w:val="24"/>
          <w:szCs w:val="24"/>
        </w:rPr>
        <w:t>生产全过程</w:t>
      </w:r>
      <w:r>
        <w:rPr>
          <w:rFonts w:cs="Times New Roman" w:asciiTheme="minorEastAsia" w:hAnsiTheme="minorEastAsia"/>
          <w:kern w:val="0"/>
          <w:sz w:val="24"/>
          <w:szCs w:val="24"/>
        </w:rPr>
        <w:t>，员工对自己所生产出来的产品，按照图纸</w:t>
      </w:r>
      <w:r>
        <w:rPr>
          <w:rFonts w:hint="eastAsia" w:cs="Times New Roman" w:asciiTheme="minorEastAsia" w:hAnsiTheme="minorEastAsia"/>
          <w:kern w:val="0"/>
          <w:sz w:val="24"/>
          <w:szCs w:val="24"/>
        </w:rPr>
        <w:t>或</w:t>
      </w:r>
      <w:r>
        <w:rPr>
          <w:rFonts w:cs="Times New Roman" w:asciiTheme="minorEastAsia" w:hAnsiTheme="minorEastAsia"/>
          <w:kern w:val="0"/>
          <w:sz w:val="24"/>
          <w:szCs w:val="24"/>
        </w:rPr>
        <w:t>要求自行进行检验，并作出是否合格的判定且在</w:t>
      </w:r>
      <w:r>
        <w:rPr>
          <w:rFonts w:hint="eastAsia" w:cs="Times New Roman" w:asciiTheme="minorEastAsia" w:hAnsiTheme="minorEastAsia"/>
          <w:kern w:val="0"/>
          <w:sz w:val="24"/>
          <w:szCs w:val="24"/>
        </w:rPr>
        <w:t>检验记录</w:t>
      </w:r>
      <w:r>
        <w:rPr>
          <w:rFonts w:cs="Times New Roman" w:asciiTheme="minorEastAsia" w:hAnsiTheme="minorEastAsia"/>
          <w:kern w:val="0"/>
          <w:sz w:val="24"/>
          <w:szCs w:val="24"/>
        </w:rPr>
        <w:t>上做好相关的自检记录。单元化模块化的生产模式，使</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关键质量环节得以暴露和控制，进而保证</w:t>
      </w:r>
      <w:r>
        <w:rPr>
          <w:rFonts w:hint="eastAsia" w:cs="Times New Roman" w:asciiTheme="minorEastAsia" w:hAnsiTheme="minorEastAsia"/>
          <w:kern w:val="0"/>
          <w:sz w:val="24"/>
          <w:szCs w:val="24"/>
        </w:rPr>
        <w:t>产品</w:t>
      </w:r>
      <w:r>
        <w:rPr>
          <w:rFonts w:cs="Times New Roman" w:asciiTheme="minorEastAsia" w:hAnsiTheme="minorEastAsia"/>
          <w:kern w:val="0"/>
          <w:sz w:val="24"/>
          <w:szCs w:val="24"/>
        </w:rPr>
        <w:t>质量安全</w:t>
      </w:r>
      <w:r>
        <w:rPr>
          <w:rFonts w:hint="eastAsia" w:cs="Times New Roman" w:asciiTheme="minorEastAsia" w:hAnsiTheme="minorEastAsia"/>
          <w:kern w:val="0"/>
          <w:sz w:val="24"/>
          <w:szCs w:val="24"/>
        </w:rPr>
        <w:t>，防范质量安全风险</w:t>
      </w:r>
      <w:r>
        <w:rPr>
          <w:rFonts w:cs="Times New Roman" w:asciiTheme="minorEastAsia" w:hAnsiTheme="minorEastAsia"/>
          <w:kern w:val="0"/>
          <w:sz w:val="24"/>
          <w:szCs w:val="24"/>
        </w:rPr>
        <w:t>。</w:t>
      </w:r>
      <w:r>
        <w:rPr>
          <w:rFonts w:hint="eastAsia" w:cs="Times New Roman" w:asciiTheme="minorEastAsia" w:hAnsiTheme="minorEastAsia"/>
          <w:kern w:val="0"/>
          <w:sz w:val="24"/>
          <w:szCs w:val="24"/>
        </w:rPr>
        <w:t> </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公司制定了质量控制体系，成立了以总经理为最高领导人，</w:t>
      </w:r>
      <w:r>
        <w:rPr>
          <w:rFonts w:hint="eastAsia" w:cs="Times New Roman" w:asciiTheme="minorEastAsia" w:hAnsiTheme="minorEastAsia"/>
          <w:kern w:val="0"/>
          <w:sz w:val="24"/>
          <w:szCs w:val="24"/>
          <w:lang w:eastAsia="zh-CN"/>
        </w:rPr>
        <w:t>研发部质保部主管</w:t>
      </w:r>
      <w:r>
        <w:rPr>
          <w:rFonts w:hint="eastAsia" w:cs="Times New Roman" w:asciiTheme="minorEastAsia" w:hAnsiTheme="minorEastAsia"/>
          <w:kern w:val="0"/>
          <w:sz w:val="24"/>
          <w:szCs w:val="24"/>
        </w:rPr>
        <w:t>，材料控制系统、检验与试验控制系统、生产设备控制系统、加工控制系统为组员的质量控制体系结构。并明确了质量控制体系结构及各相关部门职责。</w:t>
      </w:r>
    </w:p>
    <w:p>
      <w:pPr>
        <w:spacing w:line="360" w:lineRule="auto"/>
        <w:ind w:firstLine="480" w:firstLineChars="200"/>
        <w:rPr>
          <w:rFonts w:cs="Times New Roman" w:asciiTheme="minorEastAsia" w:hAnsiTheme="minorEastAsia"/>
          <w:kern w:val="0"/>
          <w:sz w:val="24"/>
          <w:szCs w:val="24"/>
        </w:rPr>
      </w:pPr>
      <w:r>
        <w:rPr>
          <w:rFonts w:hint="eastAsia" w:cs="Times New Roman" w:asciiTheme="minorEastAsia" w:hAnsiTheme="minor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pPr>
        <w:spacing w:line="360" w:lineRule="auto"/>
        <w:outlineLvl w:val="0"/>
        <w:rPr>
          <w:rFonts w:hint="eastAsia" w:cs="Times New Roman" w:asciiTheme="minorEastAsia" w:hAnsiTheme="minorEastAsia"/>
          <w:kern w:val="0"/>
          <w:sz w:val="24"/>
          <w:szCs w:val="24"/>
        </w:rPr>
      </w:pPr>
      <w:bookmarkStart w:id="36" w:name="_Toc14688"/>
    </w:p>
    <w:p>
      <w:pPr>
        <w:spacing w:line="360" w:lineRule="auto"/>
        <w:outlineLvl w:val="0"/>
        <w:rPr>
          <w:rFonts w:cs="Times New Roman" w:asciiTheme="minorEastAsia" w:hAnsiTheme="minorEastAsia"/>
          <w:kern w:val="0"/>
          <w:sz w:val="24"/>
          <w:szCs w:val="24"/>
        </w:rPr>
      </w:pPr>
      <w:r>
        <w:rPr>
          <w:rFonts w:hint="eastAsia" w:cs="Times New Roman" w:asciiTheme="minorEastAsia" w:hAnsiTheme="minorEastAsia"/>
          <w:kern w:val="0"/>
          <w:sz w:val="24"/>
          <w:szCs w:val="24"/>
        </w:rPr>
        <w:t>三、展望</w:t>
      </w:r>
      <w:bookmarkEnd w:id="36"/>
    </w:p>
    <w:p>
      <w:pPr>
        <w:spacing w:line="360" w:lineRule="auto"/>
        <w:ind w:firstLine="480" w:firstLineChars="200"/>
        <w:rPr>
          <w:rFonts w:ascii="宋体" w:hAnsi="宋体" w:cs="仿宋_GB2312"/>
          <w:color w:val="000000"/>
          <w:sz w:val="24"/>
          <w:szCs w:val="24"/>
        </w:rPr>
      </w:pPr>
      <w:r>
        <w:rPr>
          <w:rFonts w:hint="eastAsia" w:ascii="宋体" w:hAnsi="宋体" w:cs="仿宋_GB2312"/>
          <w:color w:val="000000"/>
          <w:sz w:val="24"/>
          <w:szCs w:val="24"/>
        </w:rPr>
        <w:t>质量诚信建设是全社会的共同责任，需要大家的共同努力、奋斗，诚信经营，承担起企业质量安全第一责任人的责任，</w:t>
      </w:r>
      <w:r>
        <w:rPr>
          <w:rFonts w:hint="eastAsia" w:cs="Times New Roman" w:asciiTheme="minorEastAsia" w:hAnsiTheme="minorEastAsia"/>
          <w:kern w:val="0"/>
          <w:sz w:val="24"/>
          <w:szCs w:val="24"/>
        </w:rPr>
        <w:t>与众多优秀合作伙伴开展全方位、多形式的合资与合作，在合作中学习，在合作中提高，追求长期发展和互利共赢</w:t>
      </w:r>
      <w:r>
        <w:rPr>
          <w:rFonts w:hint="eastAsia" w:cs="Times New Roman" w:asciiTheme="minorEastAsia" w:hAnsiTheme="minorEastAsia"/>
          <w:kern w:val="0"/>
          <w:sz w:val="24"/>
          <w:szCs w:val="24"/>
          <w:lang w:eastAsia="zh-CN"/>
        </w:rPr>
        <w:t>，</w:t>
      </w:r>
      <w:r>
        <w:rPr>
          <w:rFonts w:hint="eastAsia" w:ascii="宋体" w:hAnsi="宋体" w:cs="仿宋_GB2312"/>
          <w:color w:val="000000"/>
          <w:sz w:val="24"/>
          <w:szCs w:val="24"/>
        </w:rPr>
        <w:t>为行业健康有序和又好又快发展做出我们应有的贡献！</w:t>
      </w:r>
    </w:p>
    <w:p>
      <w:pPr>
        <w:spacing w:line="360" w:lineRule="auto"/>
        <w:ind w:firstLine="480" w:firstLineChars="200"/>
        <w:rPr>
          <w:rFonts w:cs="Times New Roman" w:asciiTheme="minorEastAsia" w:hAnsiTheme="minorEastAsia"/>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Helvetica-Narrow">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F6E006"/>
    <w:multiLevelType w:val="singleLevel"/>
    <w:tmpl w:val="D6F6E00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536"/>
    <w:rsid w:val="000001E5"/>
    <w:rsid w:val="00004397"/>
    <w:rsid w:val="00036A7A"/>
    <w:rsid w:val="000437A1"/>
    <w:rsid w:val="000519DC"/>
    <w:rsid w:val="00066D0C"/>
    <w:rsid w:val="00093D9A"/>
    <w:rsid w:val="000C3B69"/>
    <w:rsid w:val="000F2948"/>
    <w:rsid w:val="000F668C"/>
    <w:rsid w:val="001146A6"/>
    <w:rsid w:val="00116ECF"/>
    <w:rsid w:val="00131595"/>
    <w:rsid w:val="00153385"/>
    <w:rsid w:val="00165DCC"/>
    <w:rsid w:val="00186145"/>
    <w:rsid w:val="001F317C"/>
    <w:rsid w:val="0020185A"/>
    <w:rsid w:val="00205BD5"/>
    <w:rsid w:val="0022002B"/>
    <w:rsid w:val="00225468"/>
    <w:rsid w:val="00233AAC"/>
    <w:rsid w:val="00234E6C"/>
    <w:rsid w:val="00241399"/>
    <w:rsid w:val="0024604C"/>
    <w:rsid w:val="002827AB"/>
    <w:rsid w:val="002A25E2"/>
    <w:rsid w:val="002A3495"/>
    <w:rsid w:val="002B6B4E"/>
    <w:rsid w:val="00315EF5"/>
    <w:rsid w:val="00330422"/>
    <w:rsid w:val="00377118"/>
    <w:rsid w:val="003906B1"/>
    <w:rsid w:val="00397853"/>
    <w:rsid w:val="003C2E66"/>
    <w:rsid w:val="003C2FB7"/>
    <w:rsid w:val="004432F6"/>
    <w:rsid w:val="00463CC3"/>
    <w:rsid w:val="004805CD"/>
    <w:rsid w:val="00485095"/>
    <w:rsid w:val="004978CF"/>
    <w:rsid w:val="004A06E6"/>
    <w:rsid w:val="004B21B4"/>
    <w:rsid w:val="00554B93"/>
    <w:rsid w:val="005A5A6F"/>
    <w:rsid w:val="005E6D99"/>
    <w:rsid w:val="00603844"/>
    <w:rsid w:val="00623075"/>
    <w:rsid w:val="00634892"/>
    <w:rsid w:val="00637B07"/>
    <w:rsid w:val="0064413B"/>
    <w:rsid w:val="006644E1"/>
    <w:rsid w:val="00667FBF"/>
    <w:rsid w:val="00671E41"/>
    <w:rsid w:val="00686622"/>
    <w:rsid w:val="00693E4B"/>
    <w:rsid w:val="006C0B69"/>
    <w:rsid w:val="006F6F50"/>
    <w:rsid w:val="00703B80"/>
    <w:rsid w:val="00716577"/>
    <w:rsid w:val="00730453"/>
    <w:rsid w:val="00730A7E"/>
    <w:rsid w:val="00736DA1"/>
    <w:rsid w:val="00767175"/>
    <w:rsid w:val="00793FD8"/>
    <w:rsid w:val="007B1A38"/>
    <w:rsid w:val="007F5806"/>
    <w:rsid w:val="00824AF2"/>
    <w:rsid w:val="0086083C"/>
    <w:rsid w:val="00880AAF"/>
    <w:rsid w:val="00886832"/>
    <w:rsid w:val="008B2A22"/>
    <w:rsid w:val="008D6DB7"/>
    <w:rsid w:val="008E7DC2"/>
    <w:rsid w:val="009112BB"/>
    <w:rsid w:val="00941221"/>
    <w:rsid w:val="0094693B"/>
    <w:rsid w:val="00951B16"/>
    <w:rsid w:val="00966680"/>
    <w:rsid w:val="009811C7"/>
    <w:rsid w:val="00992744"/>
    <w:rsid w:val="009A0384"/>
    <w:rsid w:val="009B3814"/>
    <w:rsid w:val="009F5B39"/>
    <w:rsid w:val="009F7CA5"/>
    <w:rsid w:val="009F7FA0"/>
    <w:rsid w:val="00A31629"/>
    <w:rsid w:val="00A322BA"/>
    <w:rsid w:val="00A41920"/>
    <w:rsid w:val="00A80F7B"/>
    <w:rsid w:val="00A86DE4"/>
    <w:rsid w:val="00B1748F"/>
    <w:rsid w:val="00B21EF1"/>
    <w:rsid w:val="00B3405E"/>
    <w:rsid w:val="00B575F2"/>
    <w:rsid w:val="00B65A19"/>
    <w:rsid w:val="00B7013E"/>
    <w:rsid w:val="00B81A74"/>
    <w:rsid w:val="00B9573E"/>
    <w:rsid w:val="00BA0555"/>
    <w:rsid w:val="00BB2768"/>
    <w:rsid w:val="00BD23D5"/>
    <w:rsid w:val="00BF63C4"/>
    <w:rsid w:val="00C038A5"/>
    <w:rsid w:val="00C5360B"/>
    <w:rsid w:val="00C626FE"/>
    <w:rsid w:val="00C62CC5"/>
    <w:rsid w:val="00C72D50"/>
    <w:rsid w:val="00C75F8D"/>
    <w:rsid w:val="00C76CCB"/>
    <w:rsid w:val="00C93C36"/>
    <w:rsid w:val="00CD5536"/>
    <w:rsid w:val="00CD5A41"/>
    <w:rsid w:val="00CD6E6A"/>
    <w:rsid w:val="00CF5AE9"/>
    <w:rsid w:val="00D0108B"/>
    <w:rsid w:val="00D43FE8"/>
    <w:rsid w:val="00D56F1C"/>
    <w:rsid w:val="00D76656"/>
    <w:rsid w:val="00D77F15"/>
    <w:rsid w:val="00D81A98"/>
    <w:rsid w:val="00D958DE"/>
    <w:rsid w:val="00DA3FF1"/>
    <w:rsid w:val="00DA7EE5"/>
    <w:rsid w:val="00DC004C"/>
    <w:rsid w:val="00DE4754"/>
    <w:rsid w:val="00E1560D"/>
    <w:rsid w:val="00E23FAD"/>
    <w:rsid w:val="00E52188"/>
    <w:rsid w:val="00E705B8"/>
    <w:rsid w:val="00EA43FF"/>
    <w:rsid w:val="00EC5685"/>
    <w:rsid w:val="00EF7FEC"/>
    <w:rsid w:val="00F02061"/>
    <w:rsid w:val="00F13B6E"/>
    <w:rsid w:val="00F72C6E"/>
    <w:rsid w:val="00F73F58"/>
    <w:rsid w:val="00F96B5F"/>
    <w:rsid w:val="00FC49CA"/>
    <w:rsid w:val="01915353"/>
    <w:rsid w:val="021400C9"/>
    <w:rsid w:val="03AF34A2"/>
    <w:rsid w:val="05205355"/>
    <w:rsid w:val="060374E1"/>
    <w:rsid w:val="099C3C23"/>
    <w:rsid w:val="0CDE6491"/>
    <w:rsid w:val="0E92577A"/>
    <w:rsid w:val="0F7A2405"/>
    <w:rsid w:val="15E4163C"/>
    <w:rsid w:val="1BE266FC"/>
    <w:rsid w:val="1FE32AA5"/>
    <w:rsid w:val="223775AC"/>
    <w:rsid w:val="228C588A"/>
    <w:rsid w:val="23DB1D7E"/>
    <w:rsid w:val="260B328E"/>
    <w:rsid w:val="277B0325"/>
    <w:rsid w:val="28C07367"/>
    <w:rsid w:val="2A052553"/>
    <w:rsid w:val="2AE83F0B"/>
    <w:rsid w:val="2C87461C"/>
    <w:rsid w:val="2D866A85"/>
    <w:rsid w:val="2E5A64A6"/>
    <w:rsid w:val="2EEB30E0"/>
    <w:rsid w:val="2F91426B"/>
    <w:rsid w:val="300204C3"/>
    <w:rsid w:val="31726B84"/>
    <w:rsid w:val="3F952D1A"/>
    <w:rsid w:val="46AD0A4C"/>
    <w:rsid w:val="472C034F"/>
    <w:rsid w:val="48D811F5"/>
    <w:rsid w:val="4976365A"/>
    <w:rsid w:val="4A3552D3"/>
    <w:rsid w:val="4C3B18CA"/>
    <w:rsid w:val="4E5A19FE"/>
    <w:rsid w:val="513C2BD0"/>
    <w:rsid w:val="525D7C24"/>
    <w:rsid w:val="52631F37"/>
    <w:rsid w:val="5965519C"/>
    <w:rsid w:val="5C4C7E05"/>
    <w:rsid w:val="5F7610AD"/>
    <w:rsid w:val="69D13148"/>
    <w:rsid w:val="6A7347F7"/>
    <w:rsid w:val="6C45775B"/>
    <w:rsid w:val="6E583964"/>
    <w:rsid w:val="727701F1"/>
    <w:rsid w:val="732F36FA"/>
    <w:rsid w:val="75332B1D"/>
    <w:rsid w:val="778C0076"/>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uiPriority="99" w:name="Body Text First Indent"/>
    <w:lsdException w:qFormat="1" w:uiPriority="99" w:semiHidden="0"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6"/>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8"/>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9"/>
    <w:qFormat/>
    <w:uiPriority w:val="9"/>
    <w:pPr>
      <w:keepNext/>
      <w:keepLines/>
      <w:spacing w:before="60" w:after="60"/>
      <w:outlineLvl w:val="2"/>
    </w:pPr>
    <w:rPr>
      <w:rFonts w:ascii="Calibri" w:hAnsi="Calibri" w:eastAsia="宋体" w:cs="Times New Roman"/>
      <w:b/>
      <w:bCs/>
      <w:szCs w:val="32"/>
    </w:rPr>
  </w:style>
  <w:style w:type="paragraph" w:styleId="5">
    <w:name w:val="heading 4"/>
    <w:basedOn w:val="1"/>
    <w:next w:val="1"/>
    <w:link w:val="60"/>
    <w:qFormat/>
    <w:uiPriority w:val="9"/>
    <w:pPr>
      <w:keepNext/>
      <w:keepLines/>
      <w:spacing w:before="60" w:after="60"/>
      <w:outlineLvl w:val="3"/>
    </w:pPr>
    <w:rPr>
      <w:rFonts w:ascii="Cambria" w:hAnsi="Cambria" w:eastAsia="宋体" w:cs="Times New Roman"/>
      <w:b/>
      <w:bCs/>
      <w:szCs w:val="28"/>
    </w:rPr>
  </w:style>
  <w:style w:type="paragraph" w:styleId="6">
    <w:name w:val="heading 5"/>
    <w:basedOn w:val="1"/>
    <w:next w:val="1"/>
    <w:link w:val="61"/>
    <w:qFormat/>
    <w:uiPriority w:val="9"/>
    <w:pPr>
      <w:keepNext/>
      <w:keepLines/>
      <w:spacing w:before="60" w:after="60"/>
      <w:outlineLvl w:val="4"/>
    </w:pPr>
    <w:rPr>
      <w:rFonts w:ascii="Calibri" w:hAnsi="Calibri" w:eastAsia="宋体" w:cs="Times New Roman"/>
      <w:b/>
      <w:bCs/>
      <w:szCs w:val="28"/>
    </w:rPr>
  </w:style>
  <w:style w:type="paragraph" w:styleId="7">
    <w:name w:val="heading 6"/>
    <w:basedOn w:val="1"/>
    <w:next w:val="1"/>
    <w:link w:val="62"/>
    <w:unhideWhenUsed/>
    <w:qFormat/>
    <w:uiPriority w:val="9"/>
    <w:pPr>
      <w:keepNext/>
      <w:keepLines/>
      <w:widowControl/>
      <w:spacing w:before="60" w:after="60"/>
      <w:jc w:val="left"/>
      <w:outlineLvl w:val="5"/>
    </w:pPr>
    <w:rPr>
      <w:rFonts w:eastAsia="宋体" w:asciiTheme="majorHAnsi" w:hAnsiTheme="majorHAnsi" w:cstheme="majorBidi"/>
      <w:b/>
      <w:bCs/>
      <w:kern w:val="0"/>
      <w:szCs w:val="24"/>
    </w:rPr>
  </w:style>
  <w:style w:type="paragraph" w:styleId="8">
    <w:name w:val="heading 7"/>
    <w:basedOn w:val="1"/>
    <w:next w:val="1"/>
    <w:link w:val="63"/>
    <w:unhideWhenUsed/>
    <w:qFormat/>
    <w:uiPriority w:val="9"/>
    <w:pPr>
      <w:keepNext/>
      <w:keepLines/>
      <w:widowControl/>
      <w:spacing w:before="240" w:after="64" w:line="320" w:lineRule="auto"/>
      <w:jc w:val="left"/>
      <w:outlineLvl w:val="6"/>
    </w:pPr>
    <w:rPr>
      <w:rFonts w:ascii="宋体" w:hAnsi="宋体" w:eastAsia="宋体" w:cs="宋体"/>
      <w:b/>
      <w:bCs/>
      <w:kern w:val="0"/>
      <w:sz w:val="24"/>
      <w:szCs w:val="24"/>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9">
    <w:name w:val="toc 7"/>
    <w:basedOn w:val="1"/>
    <w:next w:val="1"/>
    <w:unhideWhenUsed/>
    <w:qFormat/>
    <w:uiPriority w:val="39"/>
    <w:pPr>
      <w:ind w:left="2520" w:leftChars="1200"/>
    </w:pPr>
  </w:style>
  <w:style w:type="paragraph" w:styleId="10">
    <w:name w:val="Note Heading"/>
    <w:basedOn w:val="1"/>
    <w:next w:val="1"/>
    <w:link w:val="72"/>
    <w:qFormat/>
    <w:uiPriority w:val="99"/>
    <w:pPr>
      <w:jc w:val="center"/>
    </w:pPr>
    <w:rPr>
      <w:rFonts w:ascii="Times New Roman" w:hAnsi="Times New Roman" w:eastAsia="宋体" w:cs="Times New Roman"/>
      <w:szCs w:val="21"/>
    </w:rPr>
  </w:style>
  <w:style w:type="paragraph" w:styleId="11">
    <w:name w:val="Normal Indent"/>
    <w:basedOn w:val="1"/>
    <w:qFormat/>
    <w:uiPriority w:val="0"/>
    <w:pPr>
      <w:ind w:firstLine="420" w:firstLineChars="200"/>
    </w:pPr>
    <w:rPr>
      <w:rFonts w:ascii="Times New Roman" w:hAnsi="Times New Roman" w:eastAsia="宋体" w:cs="Times New Roman"/>
      <w:szCs w:val="21"/>
    </w:rPr>
  </w:style>
  <w:style w:type="paragraph" w:styleId="12">
    <w:name w:val="caption"/>
    <w:basedOn w:val="1"/>
    <w:next w:val="1"/>
    <w:unhideWhenUsed/>
    <w:qFormat/>
    <w:uiPriority w:val="35"/>
    <w:rPr>
      <w:rFonts w:eastAsia="黑体" w:asciiTheme="majorHAnsi" w:hAnsiTheme="majorHAnsi" w:cstheme="majorBidi"/>
      <w:sz w:val="20"/>
      <w:szCs w:val="20"/>
    </w:rPr>
  </w:style>
  <w:style w:type="paragraph" w:styleId="13">
    <w:name w:val="Document Map"/>
    <w:basedOn w:val="1"/>
    <w:link w:val="77"/>
    <w:unhideWhenUsed/>
    <w:qFormat/>
    <w:uiPriority w:val="99"/>
    <w:rPr>
      <w:rFonts w:ascii="宋体" w:hAnsi="Calibri" w:eastAsia="宋体" w:cs="Times New Roman"/>
      <w:sz w:val="18"/>
      <w:szCs w:val="18"/>
    </w:rPr>
  </w:style>
  <w:style w:type="paragraph" w:styleId="14">
    <w:name w:val="toa heading"/>
    <w:basedOn w:val="1"/>
    <w:next w:val="1"/>
    <w:semiHidden/>
    <w:qFormat/>
    <w:uiPriority w:val="0"/>
    <w:pPr>
      <w:spacing w:before="120"/>
    </w:pPr>
    <w:rPr>
      <w:rFonts w:ascii="Arial" w:hAnsi="Arial" w:eastAsia="宋体" w:cs="Times New Roman"/>
      <w:b/>
      <w:bCs/>
      <w:szCs w:val="21"/>
    </w:rPr>
  </w:style>
  <w:style w:type="paragraph" w:styleId="15">
    <w:name w:val="annotation text"/>
    <w:basedOn w:val="1"/>
    <w:link w:val="53"/>
    <w:unhideWhenUsed/>
    <w:qFormat/>
    <w:uiPriority w:val="99"/>
    <w:pPr>
      <w:jc w:val="left"/>
    </w:pPr>
  </w:style>
  <w:style w:type="paragraph" w:styleId="16">
    <w:name w:val="Salutation"/>
    <w:basedOn w:val="1"/>
    <w:next w:val="1"/>
    <w:link w:val="64"/>
    <w:qFormat/>
    <w:uiPriority w:val="99"/>
    <w:rPr>
      <w:rFonts w:ascii="Times New Roman" w:hAnsi="Times New Roman" w:eastAsia="宋体" w:cs="Times New Roman"/>
      <w:szCs w:val="21"/>
    </w:rPr>
  </w:style>
  <w:style w:type="paragraph" w:styleId="17">
    <w:name w:val="List Bullet 3"/>
    <w:basedOn w:val="1"/>
    <w:qFormat/>
    <w:uiPriority w:val="0"/>
    <w:pPr>
      <w:tabs>
        <w:tab w:val="left" w:pos="1200"/>
      </w:tabs>
    </w:pPr>
    <w:rPr>
      <w:rFonts w:ascii="Times New Roman" w:hAnsi="Times New Roman" w:eastAsia="宋体" w:cs="Times New Roman"/>
      <w:szCs w:val="21"/>
    </w:rPr>
  </w:style>
  <w:style w:type="paragraph" w:styleId="18">
    <w:name w:val="Body Text"/>
    <w:basedOn w:val="1"/>
    <w:link w:val="69"/>
    <w:qFormat/>
    <w:uiPriority w:val="99"/>
    <w:pPr>
      <w:spacing w:after="120"/>
    </w:pPr>
    <w:rPr>
      <w:rFonts w:ascii="Times New Roman" w:hAnsi="Times New Roman" w:eastAsia="宋体" w:cs="Times New Roman"/>
      <w:szCs w:val="21"/>
    </w:rPr>
  </w:style>
  <w:style w:type="paragraph" w:styleId="19">
    <w:name w:val="Body Text Indent"/>
    <w:basedOn w:val="1"/>
    <w:qFormat/>
    <w:uiPriority w:val="0"/>
    <w:pPr>
      <w:spacing w:line="480" w:lineRule="exact"/>
      <w:ind w:firstLine="480" w:firstLineChars="200"/>
    </w:pPr>
    <w:rPr>
      <w:sz w:val="24"/>
    </w:rPr>
  </w:style>
  <w:style w:type="paragraph" w:styleId="20">
    <w:name w:val="toc 5"/>
    <w:basedOn w:val="1"/>
    <w:next w:val="1"/>
    <w:unhideWhenUsed/>
    <w:qFormat/>
    <w:uiPriority w:val="39"/>
    <w:pPr>
      <w:ind w:left="1680" w:leftChars="800"/>
    </w:pPr>
  </w:style>
  <w:style w:type="paragraph" w:styleId="21">
    <w:name w:val="toc 3"/>
    <w:basedOn w:val="1"/>
    <w:next w:val="1"/>
    <w:unhideWhenUsed/>
    <w:qFormat/>
    <w:uiPriority w:val="39"/>
    <w:pPr>
      <w:widowControl/>
      <w:spacing w:after="100" w:line="276" w:lineRule="auto"/>
      <w:ind w:left="440"/>
      <w:jc w:val="left"/>
    </w:pPr>
    <w:rPr>
      <w:rFonts w:ascii="Calibri" w:hAnsi="Calibri" w:eastAsia="宋体" w:cs="Times New Roman"/>
      <w:kern w:val="0"/>
      <w:sz w:val="22"/>
    </w:rPr>
  </w:style>
  <w:style w:type="paragraph" w:styleId="22">
    <w:name w:val="Plain Text"/>
    <w:basedOn w:val="1"/>
    <w:link w:val="67"/>
    <w:qFormat/>
    <w:uiPriority w:val="0"/>
    <w:rPr>
      <w:rFonts w:ascii="宋体" w:hAnsi="Courier New" w:eastAsia="宋体" w:cs="Times New Roman"/>
      <w:szCs w:val="20"/>
    </w:rPr>
  </w:style>
  <w:style w:type="paragraph" w:styleId="23">
    <w:name w:val="toc 8"/>
    <w:basedOn w:val="1"/>
    <w:next w:val="1"/>
    <w:unhideWhenUsed/>
    <w:qFormat/>
    <w:uiPriority w:val="39"/>
    <w:pPr>
      <w:ind w:left="2940" w:leftChars="1400"/>
    </w:pPr>
  </w:style>
  <w:style w:type="paragraph" w:styleId="24">
    <w:name w:val="Date"/>
    <w:basedOn w:val="1"/>
    <w:next w:val="1"/>
    <w:link w:val="71"/>
    <w:qFormat/>
    <w:uiPriority w:val="99"/>
    <w:pPr>
      <w:ind w:left="100" w:leftChars="2500"/>
    </w:pPr>
    <w:rPr>
      <w:rFonts w:ascii="Times New Roman" w:hAnsi="Times New Roman" w:eastAsia="宋体" w:cs="Times New Roman"/>
      <w:szCs w:val="21"/>
    </w:rPr>
  </w:style>
  <w:style w:type="paragraph" w:styleId="25">
    <w:name w:val="endnote text"/>
    <w:basedOn w:val="1"/>
    <w:link w:val="81"/>
    <w:unhideWhenUsed/>
    <w:qFormat/>
    <w:uiPriority w:val="99"/>
    <w:pPr>
      <w:widowControl/>
      <w:snapToGrid w:val="0"/>
      <w:jc w:val="left"/>
    </w:pPr>
    <w:rPr>
      <w:rFonts w:ascii="宋体" w:hAnsi="宋体" w:eastAsia="宋体" w:cs="宋体"/>
      <w:kern w:val="0"/>
      <w:szCs w:val="24"/>
    </w:rPr>
  </w:style>
  <w:style w:type="paragraph" w:styleId="26">
    <w:name w:val="Balloon Text"/>
    <w:basedOn w:val="1"/>
    <w:link w:val="55"/>
    <w:unhideWhenUsed/>
    <w:qFormat/>
    <w:uiPriority w:val="99"/>
    <w:rPr>
      <w:sz w:val="18"/>
      <w:szCs w:val="18"/>
    </w:rPr>
  </w:style>
  <w:style w:type="paragraph" w:styleId="27">
    <w:name w:val="footer"/>
    <w:basedOn w:val="1"/>
    <w:link w:val="47"/>
    <w:unhideWhenUsed/>
    <w:qFormat/>
    <w:uiPriority w:val="99"/>
    <w:pPr>
      <w:tabs>
        <w:tab w:val="center" w:pos="4153"/>
        <w:tab w:val="right" w:pos="8306"/>
      </w:tabs>
      <w:snapToGrid w:val="0"/>
      <w:jc w:val="left"/>
    </w:pPr>
    <w:rPr>
      <w:sz w:val="18"/>
      <w:szCs w:val="18"/>
    </w:rPr>
  </w:style>
  <w:style w:type="paragraph" w:styleId="28">
    <w:name w:val="header"/>
    <w:basedOn w:val="1"/>
    <w:link w:val="46"/>
    <w:unhideWhenUsed/>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unhideWhenUsed/>
    <w:qFormat/>
    <w:uiPriority w:val="39"/>
  </w:style>
  <w:style w:type="paragraph" w:styleId="30">
    <w:name w:val="toc 4"/>
    <w:basedOn w:val="1"/>
    <w:next w:val="1"/>
    <w:unhideWhenUsed/>
    <w:qFormat/>
    <w:uiPriority w:val="39"/>
    <w:pPr>
      <w:ind w:left="1260" w:leftChars="600"/>
    </w:pPr>
  </w:style>
  <w:style w:type="paragraph" w:styleId="31">
    <w:name w:val="toc 6"/>
    <w:basedOn w:val="1"/>
    <w:next w:val="1"/>
    <w:unhideWhenUsed/>
    <w:qFormat/>
    <w:uiPriority w:val="39"/>
    <w:pPr>
      <w:ind w:left="2100" w:leftChars="1000"/>
    </w:pPr>
  </w:style>
  <w:style w:type="paragraph" w:styleId="32">
    <w:name w:val="toc 2"/>
    <w:basedOn w:val="1"/>
    <w:next w:val="1"/>
    <w:unhideWhenUsed/>
    <w:qFormat/>
    <w:uiPriority w:val="39"/>
    <w:pPr>
      <w:ind w:left="420" w:leftChars="200"/>
    </w:pPr>
  </w:style>
  <w:style w:type="paragraph" w:styleId="33">
    <w:name w:val="toc 9"/>
    <w:basedOn w:val="1"/>
    <w:next w:val="1"/>
    <w:unhideWhenUsed/>
    <w:qFormat/>
    <w:uiPriority w:val="39"/>
    <w:pPr>
      <w:ind w:left="3360" w:leftChars="1600"/>
    </w:pPr>
  </w:style>
  <w:style w:type="paragraph" w:styleId="3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5">
    <w:name w:val="index 1"/>
    <w:basedOn w:val="1"/>
    <w:next w:val="1"/>
    <w:semiHidden/>
    <w:qFormat/>
    <w:uiPriority w:val="0"/>
    <w:pPr>
      <w:widowControl/>
      <w:ind w:firstLine="420" w:firstLineChars="200"/>
      <w:jc w:val="left"/>
    </w:pPr>
    <w:rPr>
      <w:rFonts w:ascii="宋体" w:hAnsi="宋体" w:eastAsia="宋体" w:cs="Times New Roman"/>
      <w:color w:val="000000"/>
      <w:kern w:val="0"/>
      <w:szCs w:val="21"/>
    </w:rPr>
  </w:style>
  <w:style w:type="paragraph" w:styleId="36">
    <w:name w:val="Title"/>
    <w:basedOn w:val="1"/>
    <w:next w:val="1"/>
    <w:link w:val="79"/>
    <w:qFormat/>
    <w:uiPriority w:val="0"/>
    <w:pPr>
      <w:spacing w:before="240" w:after="60"/>
      <w:jc w:val="center"/>
      <w:outlineLvl w:val="0"/>
    </w:pPr>
    <w:rPr>
      <w:rFonts w:eastAsia="宋体" w:asciiTheme="majorHAnsi" w:hAnsiTheme="majorHAnsi" w:cstheme="majorBidi"/>
      <w:b/>
      <w:bCs/>
      <w:sz w:val="32"/>
      <w:szCs w:val="32"/>
    </w:rPr>
  </w:style>
  <w:style w:type="paragraph" w:styleId="37">
    <w:name w:val="annotation subject"/>
    <w:basedOn w:val="15"/>
    <w:next w:val="15"/>
    <w:link w:val="54"/>
    <w:unhideWhenUsed/>
    <w:qFormat/>
    <w:uiPriority w:val="99"/>
    <w:rPr>
      <w:b/>
      <w:bCs/>
    </w:rPr>
  </w:style>
  <w:style w:type="paragraph" w:styleId="38">
    <w:name w:val="Body Text First Indent 2"/>
    <w:basedOn w:val="19"/>
    <w:unhideWhenUsed/>
    <w:qFormat/>
    <w:uiPriority w:val="99"/>
    <w:pPr>
      <w:ind w:firstLine="420"/>
    </w:pPr>
  </w:style>
  <w:style w:type="table" w:styleId="40">
    <w:name w:val="Table Grid"/>
    <w:basedOn w:val="3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endnote reference"/>
    <w:basedOn w:val="41"/>
    <w:unhideWhenUsed/>
    <w:qFormat/>
    <w:uiPriority w:val="99"/>
    <w:rPr>
      <w:vertAlign w:val="superscript"/>
    </w:rPr>
  </w:style>
  <w:style w:type="character" w:styleId="43">
    <w:name w:val="page number"/>
    <w:basedOn w:val="41"/>
    <w:qFormat/>
    <w:uiPriority w:val="0"/>
  </w:style>
  <w:style w:type="character" w:styleId="44">
    <w:name w:val="Hyperlink"/>
    <w:basedOn w:val="41"/>
    <w:unhideWhenUsed/>
    <w:qFormat/>
    <w:uiPriority w:val="99"/>
    <w:rPr>
      <w:color w:val="0563C1" w:themeColor="hyperlink"/>
      <w:u w:val="single"/>
      <w14:textFill>
        <w14:solidFill>
          <w14:schemeClr w14:val="hlink"/>
        </w14:solidFill>
      </w14:textFill>
    </w:rPr>
  </w:style>
  <w:style w:type="character" w:styleId="45">
    <w:name w:val="annotation reference"/>
    <w:basedOn w:val="41"/>
    <w:unhideWhenUsed/>
    <w:qFormat/>
    <w:uiPriority w:val="0"/>
    <w:rPr>
      <w:sz w:val="21"/>
      <w:szCs w:val="21"/>
    </w:rPr>
  </w:style>
  <w:style w:type="character" w:customStyle="1" w:styleId="46">
    <w:name w:val="页眉 字符"/>
    <w:basedOn w:val="41"/>
    <w:link w:val="28"/>
    <w:qFormat/>
    <w:uiPriority w:val="99"/>
    <w:rPr>
      <w:sz w:val="18"/>
      <w:szCs w:val="18"/>
    </w:rPr>
  </w:style>
  <w:style w:type="character" w:customStyle="1" w:styleId="47">
    <w:name w:val="页脚 字符"/>
    <w:basedOn w:val="41"/>
    <w:link w:val="27"/>
    <w:qFormat/>
    <w:uiPriority w:val="99"/>
    <w:rPr>
      <w:sz w:val="18"/>
      <w:szCs w:val="18"/>
    </w:rPr>
  </w:style>
  <w:style w:type="paragraph" w:customStyle="1" w:styleId="48">
    <w:name w:val="aSTL正文"/>
    <w:basedOn w:val="1"/>
    <w:link w:val="49"/>
    <w:qFormat/>
    <w:uiPriority w:val="0"/>
    <w:pPr>
      <w:spacing w:line="300" w:lineRule="auto"/>
      <w:ind w:firstLine="200" w:firstLineChars="200"/>
    </w:pPr>
    <w:rPr>
      <w:rFonts w:ascii="Calibri" w:hAnsi="Calibri" w:eastAsia="宋体" w:cs="Times New Roman"/>
      <w:kern w:val="0"/>
      <w:sz w:val="24"/>
      <w:szCs w:val="20"/>
      <w:lang w:val="zh-CN"/>
    </w:rPr>
  </w:style>
  <w:style w:type="character" w:customStyle="1" w:styleId="49">
    <w:name w:val="aSTL正文 Char"/>
    <w:link w:val="48"/>
    <w:qFormat/>
    <w:uiPriority w:val="0"/>
    <w:rPr>
      <w:rFonts w:ascii="Calibri" w:hAnsi="Calibri" w:eastAsia="宋体" w:cs="Times New Roman"/>
      <w:kern w:val="0"/>
      <w:sz w:val="24"/>
      <w:szCs w:val="20"/>
      <w:lang w:val="zh-CN" w:eastAsia="zh-CN"/>
    </w:rPr>
  </w:style>
  <w:style w:type="paragraph" w:customStyle="1" w:styleId="50">
    <w:name w:val="4.1.1.1.1"/>
    <w:basedOn w:val="1"/>
    <w:link w:val="51"/>
    <w:qFormat/>
    <w:uiPriority w:val="0"/>
    <w:pPr>
      <w:tabs>
        <w:tab w:val="left" w:pos="142"/>
      </w:tabs>
      <w:spacing w:beforeLines="50" w:afterLines="50"/>
      <w:ind w:left="200" w:leftChars="200"/>
      <w:jc w:val="left"/>
      <w:outlineLvl w:val="3"/>
    </w:pPr>
    <w:rPr>
      <w:rFonts w:ascii="宋体" w:hAnsi="宋体" w:eastAsia="宋体" w:cs="Times New Roman"/>
      <w:b/>
      <w:color w:val="000000"/>
      <w:kern w:val="0"/>
      <w:sz w:val="24"/>
      <w:szCs w:val="24"/>
      <w:lang w:val="zh-CN"/>
    </w:rPr>
  </w:style>
  <w:style w:type="character" w:customStyle="1" w:styleId="51">
    <w:name w:val="4.1.1.1.1 Char"/>
    <w:link w:val="50"/>
    <w:qFormat/>
    <w:uiPriority w:val="0"/>
    <w:rPr>
      <w:rFonts w:ascii="宋体" w:hAnsi="宋体" w:eastAsia="宋体" w:cs="Times New Roman"/>
      <w:b/>
      <w:color w:val="000000"/>
      <w:kern w:val="0"/>
      <w:sz w:val="24"/>
      <w:szCs w:val="24"/>
      <w:lang w:val="zh-CN" w:eastAsia="zh-CN"/>
    </w:rPr>
  </w:style>
  <w:style w:type="paragraph" w:styleId="52">
    <w:name w:val="List Paragraph"/>
    <w:basedOn w:val="1"/>
    <w:qFormat/>
    <w:uiPriority w:val="34"/>
    <w:pPr>
      <w:ind w:firstLine="420" w:firstLineChars="200"/>
    </w:pPr>
    <w:rPr>
      <w:rFonts w:ascii="Calibri" w:hAnsi="Calibri" w:eastAsia="宋体" w:cs="Times New Roman"/>
    </w:rPr>
  </w:style>
  <w:style w:type="character" w:customStyle="1" w:styleId="53">
    <w:name w:val="批注文字 字符"/>
    <w:basedOn w:val="41"/>
    <w:link w:val="15"/>
    <w:qFormat/>
    <w:uiPriority w:val="99"/>
  </w:style>
  <w:style w:type="character" w:customStyle="1" w:styleId="54">
    <w:name w:val="批注主题 字符"/>
    <w:basedOn w:val="53"/>
    <w:link w:val="37"/>
    <w:qFormat/>
    <w:uiPriority w:val="99"/>
    <w:rPr>
      <w:b/>
      <w:bCs/>
    </w:rPr>
  </w:style>
  <w:style w:type="character" w:customStyle="1" w:styleId="55">
    <w:name w:val="批注框文本 字符"/>
    <w:basedOn w:val="41"/>
    <w:link w:val="26"/>
    <w:qFormat/>
    <w:uiPriority w:val="99"/>
    <w:rPr>
      <w:sz w:val="18"/>
      <w:szCs w:val="18"/>
    </w:rPr>
  </w:style>
  <w:style w:type="character" w:customStyle="1" w:styleId="56">
    <w:name w:val="标题 1 字符"/>
    <w:basedOn w:val="41"/>
    <w:link w:val="2"/>
    <w:qFormat/>
    <w:uiPriority w:val="99"/>
    <w:rPr>
      <w:b/>
      <w:bCs/>
      <w:kern w:val="44"/>
      <w:sz w:val="44"/>
      <w:szCs w:val="44"/>
    </w:rPr>
  </w:style>
  <w:style w:type="paragraph" w:customStyle="1" w:styleId="57">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8">
    <w:name w:val="标题 2 字符"/>
    <w:basedOn w:val="41"/>
    <w:link w:val="3"/>
    <w:qFormat/>
    <w:uiPriority w:val="0"/>
    <w:rPr>
      <w:rFonts w:asciiTheme="majorHAnsi" w:hAnsiTheme="majorHAnsi" w:eastAsiaTheme="majorEastAsia" w:cstheme="majorBidi"/>
      <w:b/>
      <w:bCs/>
      <w:sz w:val="32"/>
      <w:szCs w:val="32"/>
    </w:rPr>
  </w:style>
  <w:style w:type="character" w:customStyle="1" w:styleId="59">
    <w:name w:val="标题 3 字符"/>
    <w:basedOn w:val="41"/>
    <w:link w:val="4"/>
    <w:qFormat/>
    <w:uiPriority w:val="9"/>
    <w:rPr>
      <w:rFonts w:ascii="Calibri" w:hAnsi="Calibri" w:eastAsia="宋体" w:cs="Times New Roman"/>
      <w:b/>
      <w:bCs/>
      <w:szCs w:val="32"/>
    </w:rPr>
  </w:style>
  <w:style w:type="character" w:customStyle="1" w:styleId="60">
    <w:name w:val="标题 4 字符"/>
    <w:basedOn w:val="41"/>
    <w:link w:val="5"/>
    <w:qFormat/>
    <w:uiPriority w:val="9"/>
    <w:rPr>
      <w:rFonts w:ascii="Cambria" w:hAnsi="Cambria" w:eastAsia="宋体" w:cs="Times New Roman"/>
      <w:b/>
      <w:bCs/>
      <w:szCs w:val="28"/>
    </w:rPr>
  </w:style>
  <w:style w:type="character" w:customStyle="1" w:styleId="61">
    <w:name w:val="标题 5 字符"/>
    <w:basedOn w:val="41"/>
    <w:link w:val="6"/>
    <w:qFormat/>
    <w:uiPriority w:val="9"/>
    <w:rPr>
      <w:rFonts w:ascii="Calibri" w:hAnsi="Calibri" w:eastAsia="宋体" w:cs="Times New Roman"/>
      <w:b/>
      <w:bCs/>
      <w:szCs w:val="28"/>
    </w:rPr>
  </w:style>
  <w:style w:type="character" w:customStyle="1" w:styleId="62">
    <w:name w:val="标题 6 字符"/>
    <w:basedOn w:val="41"/>
    <w:link w:val="7"/>
    <w:qFormat/>
    <w:uiPriority w:val="9"/>
    <w:rPr>
      <w:rFonts w:eastAsia="宋体" w:asciiTheme="majorHAnsi" w:hAnsiTheme="majorHAnsi" w:cstheme="majorBidi"/>
      <w:b/>
      <w:bCs/>
      <w:kern w:val="0"/>
      <w:szCs w:val="24"/>
    </w:rPr>
  </w:style>
  <w:style w:type="character" w:customStyle="1" w:styleId="63">
    <w:name w:val="标题 7 字符"/>
    <w:basedOn w:val="41"/>
    <w:link w:val="8"/>
    <w:qFormat/>
    <w:uiPriority w:val="9"/>
    <w:rPr>
      <w:rFonts w:ascii="宋体" w:hAnsi="宋体" w:eastAsia="宋体" w:cs="宋体"/>
      <w:b/>
      <w:bCs/>
      <w:kern w:val="0"/>
      <w:sz w:val="24"/>
      <w:szCs w:val="24"/>
    </w:rPr>
  </w:style>
  <w:style w:type="character" w:customStyle="1" w:styleId="64">
    <w:name w:val="称呼 字符"/>
    <w:basedOn w:val="41"/>
    <w:link w:val="16"/>
    <w:qFormat/>
    <w:uiPriority w:val="99"/>
    <w:rPr>
      <w:rFonts w:ascii="Times New Roman" w:hAnsi="Times New Roman" w:eastAsia="宋体" w:cs="Times New Roman"/>
      <w:szCs w:val="21"/>
    </w:rPr>
  </w:style>
  <w:style w:type="character" w:customStyle="1" w:styleId="65">
    <w:name w:val="notnullcss1"/>
    <w:basedOn w:val="41"/>
    <w:qFormat/>
    <w:uiPriority w:val="99"/>
    <w:rPr>
      <w:rFonts w:eastAsia="宋体" w:cs="Times New Roman"/>
      <w:color w:val="FF0000"/>
      <w:kern w:val="2"/>
      <w:sz w:val="24"/>
      <w:szCs w:val="24"/>
      <w:lang w:val="en-US" w:eastAsia="zh-CN" w:bidi="ar-SA"/>
    </w:rPr>
  </w:style>
  <w:style w:type="paragraph" w:customStyle="1" w:styleId="66">
    <w:name w:val="xl61"/>
    <w:basedOn w:val="1"/>
    <w:qFormat/>
    <w:uiPriority w:val="99"/>
    <w:pPr>
      <w:widowControl/>
      <w:spacing w:before="100" w:after="100"/>
      <w:jc w:val="right"/>
    </w:pPr>
    <w:rPr>
      <w:rFonts w:ascii="Arial Unicode MS" w:hAnsi="Times New Roman" w:eastAsia="Arial Unicode MS" w:cs="Times New Roman"/>
      <w:kern w:val="0"/>
      <w:sz w:val="18"/>
      <w:szCs w:val="18"/>
    </w:rPr>
  </w:style>
  <w:style w:type="character" w:customStyle="1" w:styleId="67">
    <w:name w:val="纯文本 字符"/>
    <w:basedOn w:val="41"/>
    <w:link w:val="22"/>
    <w:qFormat/>
    <w:uiPriority w:val="0"/>
    <w:rPr>
      <w:rFonts w:ascii="宋体" w:hAnsi="Courier New" w:eastAsia="宋体" w:cs="Times New Roman"/>
      <w:szCs w:val="20"/>
    </w:rPr>
  </w:style>
  <w:style w:type="character" w:customStyle="1" w:styleId="68">
    <w:name w:val="headline-content2"/>
    <w:basedOn w:val="41"/>
    <w:qFormat/>
    <w:uiPriority w:val="0"/>
    <w:rPr>
      <w:rFonts w:eastAsia="宋体" w:cs="Times New Roman"/>
      <w:kern w:val="2"/>
      <w:sz w:val="24"/>
      <w:szCs w:val="24"/>
      <w:lang w:val="en-US" w:eastAsia="zh-CN" w:bidi="ar-SA"/>
    </w:rPr>
  </w:style>
  <w:style w:type="character" w:customStyle="1" w:styleId="69">
    <w:name w:val="正文文本 字符"/>
    <w:basedOn w:val="41"/>
    <w:link w:val="18"/>
    <w:qFormat/>
    <w:uiPriority w:val="99"/>
    <w:rPr>
      <w:rFonts w:ascii="Times New Roman" w:hAnsi="Times New Roman" w:eastAsia="宋体" w:cs="Times New Roman"/>
      <w:szCs w:val="21"/>
    </w:rPr>
  </w:style>
  <w:style w:type="paragraph" w:customStyle="1" w:styleId="70">
    <w:name w:val="write2"/>
    <w:basedOn w:val="1"/>
    <w:qFormat/>
    <w:uiPriority w:val="99"/>
    <w:pPr>
      <w:widowControl/>
      <w:tabs>
        <w:tab w:val="left" w:pos="709"/>
      </w:tabs>
      <w:overflowPunct w:val="0"/>
      <w:autoSpaceDE w:val="0"/>
      <w:autoSpaceDN w:val="0"/>
      <w:adjustRightInd w:val="0"/>
      <w:textAlignment w:val="baseline"/>
    </w:pPr>
    <w:rPr>
      <w:rFonts w:ascii="Helvetica-Narrow" w:hAnsi="Helvetica-Narrow" w:eastAsia="宋体" w:cs="Times New Roman"/>
      <w:kern w:val="0"/>
      <w:szCs w:val="24"/>
      <w:lang w:val="en-AU"/>
    </w:rPr>
  </w:style>
  <w:style w:type="character" w:customStyle="1" w:styleId="71">
    <w:name w:val="日期 字符"/>
    <w:basedOn w:val="41"/>
    <w:link w:val="24"/>
    <w:qFormat/>
    <w:uiPriority w:val="99"/>
    <w:rPr>
      <w:rFonts w:ascii="Times New Roman" w:hAnsi="Times New Roman" w:eastAsia="宋体" w:cs="Times New Roman"/>
      <w:szCs w:val="21"/>
    </w:rPr>
  </w:style>
  <w:style w:type="character" w:customStyle="1" w:styleId="72">
    <w:name w:val="注释标题 字符"/>
    <w:basedOn w:val="41"/>
    <w:link w:val="10"/>
    <w:qFormat/>
    <w:uiPriority w:val="99"/>
    <w:rPr>
      <w:rFonts w:ascii="Times New Roman" w:hAnsi="Times New Roman" w:eastAsia="宋体" w:cs="Times New Roman"/>
      <w:szCs w:val="21"/>
    </w:rPr>
  </w:style>
  <w:style w:type="paragraph" w:customStyle="1" w:styleId="73">
    <w:name w:val="标题5"/>
    <w:basedOn w:val="1"/>
    <w:qFormat/>
    <w:uiPriority w:val="0"/>
    <w:pPr>
      <w:keepNext/>
      <w:keepLines/>
      <w:spacing w:before="60" w:after="60"/>
      <w:ind w:hanging="420" w:hangingChars="200"/>
      <w:outlineLvl w:val="4"/>
    </w:pPr>
    <w:rPr>
      <w:rFonts w:ascii="宋体" w:hAnsi="宋体" w:eastAsia="宋体" w:cs="Times New Roman"/>
      <w:b/>
      <w:bCs/>
      <w:szCs w:val="21"/>
    </w:rPr>
  </w:style>
  <w:style w:type="paragraph" w:customStyle="1" w:styleId="74">
    <w:name w:val="修订1"/>
    <w:hidden/>
    <w:semiHidden/>
    <w:qFormat/>
    <w:uiPriority w:val="99"/>
    <w:rPr>
      <w:rFonts w:ascii="Calibri" w:hAnsi="Calibri" w:eastAsia="宋体" w:cs="Times New Roman"/>
      <w:kern w:val="2"/>
      <w:sz w:val="21"/>
      <w:szCs w:val="22"/>
      <w:lang w:val="en-US" w:eastAsia="zh-CN" w:bidi="ar-SA"/>
    </w:rPr>
  </w:style>
  <w:style w:type="character" w:customStyle="1" w:styleId="75">
    <w:name w:val="正文的样式 Char"/>
    <w:basedOn w:val="41"/>
    <w:link w:val="76"/>
    <w:qFormat/>
    <w:uiPriority w:val="0"/>
    <w:rPr>
      <w:szCs w:val="24"/>
    </w:rPr>
  </w:style>
  <w:style w:type="paragraph" w:customStyle="1" w:styleId="76">
    <w:name w:val="正文的样式"/>
    <w:basedOn w:val="1"/>
    <w:link w:val="75"/>
    <w:qFormat/>
    <w:uiPriority w:val="0"/>
    <w:pPr>
      <w:spacing w:before="100" w:after="100"/>
    </w:pPr>
    <w:rPr>
      <w:szCs w:val="24"/>
    </w:rPr>
  </w:style>
  <w:style w:type="character" w:customStyle="1" w:styleId="77">
    <w:name w:val="文档结构图 字符"/>
    <w:basedOn w:val="41"/>
    <w:link w:val="13"/>
    <w:semiHidden/>
    <w:qFormat/>
    <w:uiPriority w:val="99"/>
    <w:rPr>
      <w:rFonts w:ascii="宋体" w:hAnsi="Calibri" w:eastAsia="宋体" w:cs="Times New Roman"/>
      <w:sz w:val="18"/>
      <w:szCs w:val="18"/>
    </w:rPr>
  </w:style>
  <w:style w:type="character" w:styleId="78">
    <w:name w:val="Placeholder Text"/>
    <w:basedOn w:val="41"/>
    <w:semiHidden/>
    <w:qFormat/>
    <w:uiPriority w:val="99"/>
    <w:rPr>
      <w:color w:val="auto"/>
    </w:rPr>
  </w:style>
  <w:style w:type="character" w:customStyle="1" w:styleId="79">
    <w:name w:val="标题 字符"/>
    <w:basedOn w:val="41"/>
    <w:link w:val="36"/>
    <w:qFormat/>
    <w:uiPriority w:val="0"/>
    <w:rPr>
      <w:rFonts w:eastAsia="宋体" w:asciiTheme="majorHAnsi" w:hAnsiTheme="majorHAnsi" w:cstheme="majorBidi"/>
      <w:b/>
      <w:bCs/>
      <w:sz w:val="32"/>
      <w:szCs w:val="32"/>
    </w:rPr>
  </w:style>
  <w:style w:type="paragraph" w:styleId="8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81">
    <w:name w:val="尾注文本 字符"/>
    <w:basedOn w:val="41"/>
    <w:link w:val="25"/>
    <w:semiHidden/>
    <w:qFormat/>
    <w:uiPriority w:val="99"/>
    <w:rPr>
      <w:rFonts w:ascii="宋体" w:hAnsi="宋体" w:eastAsia="宋体" w:cs="宋体"/>
      <w:kern w:val="0"/>
      <w:szCs w:val="24"/>
    </w:rPr>
  </w:style>
  <w:style w:type="character" w:customStyle="1" w:styleId="82">
    <w:name w:val="批注主题 Char1"/>
    <w:basedOn w:val="53"/>
    <w:semiHidden/>
    <w:qFormat/>
    <w:uiPriority w:val="99"/>
    <w:rPr>
      <w:rFonts w:ascii="Times New Roman" w:hAnsi="Times New Roman" w:eastAsia="宋体" w:cs="Times New Roman"/>
      <w:b/>
      <w:bCs/>
      <w:szCs w:val="21"/>
    </w:rPr>
  </w:style>
  <w:style w:type="character" w:customStyle="1" w:styleId="83">
    <w:name w:val="span_"/>
    <w:basedOn w:val="41"/>
    <w:qFormat/>
    <w:uiPriority w:val="0"/>
  </w:style>
  <w:style w:type="paragraph" w:customStyle="1" w:styleId="84">
    <w:name w:val="标题  3"/>
    <w:basedOn w:val="1"/>
    <w:next w:val="1"/>
    <w:link w:val="85"/>
    <w:qFormat/>
    <w:uiPriority w:val="0"/>
    <w:pPr>
      <w:keepNext/>
      <w:keepLines/>
      <w:spacing w:before="100" w:beforeAutospacing="1" w:after="100" w:afterAutospacing="1" w:line="415" w:lineRule="auto"/>
    </w:pPr>
    <w:rPr>
      <w:rFonts w:ascii="Times New Roman" w:hAnsi="Times New Roman" w:eastAsia="宋体" w:cs="Times New Roman"/>
      <w:b/>
      <w:szCs w:val="24"/>
    </w:rPr>
  </w:style>
  <w:style w:type="character" w:customStyle="1" w:styleId="85">
    <w:name w:val="标题  3 Char"/>
    <w:basedOn w:val="41"/>
    <w:link w:val="84"/>
    <w:qFormat/>
    <w:uiPriority w:val="0"/>
    <w:rPr>
      <w:rFonts w:ascii="Times New Roman" w:hAnsi="Times New Roman" w:eastAsia="宋体" w:cs="Times New Roman"/>
      <w:b/>
      <w:szCs w:val="24"/>
    </w:rPr>
  </w:style>
  <w:style w:type="paragraph" w:customStyle="1" w:styleId="86">
    <w:name w:val="列出段落1"/>
    <w:basedOn w:val="1"/>
    <w:qFormat/>
    <w:uiPriority w:val="0"/>
    <w:pPr>
      <w:ind w:firstLine="420" w:firstLineChars="200"/>
    </w:pPr>
    <w:rPr>
      <w:rFonts w:ascii="Calibri" w:hAnsi="Calibri" w:eastAsia="宋体" w:cs="Calibri"/>
      <w:szCs w:val="21"/>
    </w:rPr>
  </w:style>
  <w:style w:type="paragraph" w:customStyle="1" w:styleId="87">
    <w:name w:val="报告正文格式1"/>
    <w:basedOn w:val="1"/>
    <w:qFormat/>
    <w:uiPriority w:val="0"/>
    <w:pPr>
      <w:spacing w:line="360" w:lineRule="auto"/>
      <w:ind w:firstLine="200" w:firstLineChars="200"/>
      <w:jc w:val="left"/>
    </w:pPr>
    <w:rPr>
      <w:rFonts w:ascii="Times New Roman" w:hAnsi="Times New Roman" w:eastAsia="仿宋" w:cs="Times New Roman"/>
      <w:bCs/>
      <w:sz w:val="24"/>
      <w:szCs w:val="24"/>
    </w:rPr>
  </w:style>
  <w:style w:type="paragraph" w:customStyle="1" w:styleId="8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table" w:customStyle="1" w:styleId="8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90">
    <w:name w:val="Table Paragraph"/>
    <w:basedOn w:val="1"/>
    <w:qFormat/>
    <w:uiPriority w:val="1"/>
    <w:pPr>
      <w:autoSpaceDE w:val="0"/>
      <w:autoSpaceDN w:val="0"/>
      <w:jc w:val="left"/>
    </w:pPr>
    <w:rPr>
      <w:rFonts w:ascii="Times New Roman" w:hAnsi="Times New Roman" w:eastAsia="Times New Roman" w:cs="Times New Roman"/>
      <w:kern w:val="0"/>
      <w:sz w:val="22"/>
      <w:lang w:eastAsia="en-US"/>
    </w:rPr>
  </w:style>
  <w:style w:type="paragraph" w:customStyle="1" w:styleId="91">
    <w:name w:val="前言标题"/>
    <w:basedOn w:val="3"/>
    <w:link w:val="93"/>
    <w:qFormat/>
    <w:uiPriority w:val="0"/>
    <w:pPr>
      <w:spacing w:before="0" w:after="0" w:line="566" w:lineRule="auto"/>
      <w:jc w:val="left"/>
      <w:outlineLvl w:val="9"/>
    </w:pPr>
    <w:rPr>
      <w:rFonts w:ascii="Times New Roman" w:hAnsi="Times New Roman" w:eastAsia="黑体" w:cs="Times New Roman"/>
      <w:b w:val="0"/>
      <w:sz w:val="21"/>
    </w:rPr>
  </w:style>
  <w:style w:type="paragraph" w:customStyle="1" w:styleId="92">
    <w:name w:val="前言大标题"/>
    <w:basedOn w:val="2"/>
    <w:link w:val="94"/>
    <w:qFormat/>
    <w:uiPriority w:val="0"/>
    <w:pPr>
      <w:spacing w:before="0" w:after="680" w:line="283" w:lineRule="auto"/>
      <w:ind w:firstLine="200" w:firstLineChars="200"/>
      <w:jc w:val="center"/>
      <w:outlineLvl w:val="9"/>
    </w:pPr>
    <w:rPr>
      <w:rFonts w:ascii="Times New Roman" w:hAnsi="Times New Roman" w:eastAsia="黑体" w:cs="Times New Roman"/>
      <w:b w:val="0"/>
      <w:sz w:val="32"/>
    </w:rPr>
  </w:style>
  <w:style w:type="character" w:customStyle="1" w:styleId="93">
    <w:name w:val="前言标题 Char"/>
    <w:basedOn w:val="41"/>
    <w:link w:val="91"/>
    <w:qFormat/>
    <w:uiPriority w:val="0"/>
    <w:rPr>
      <w:rFonts w:eastAsia="黑体"/>
      <w:bCs/>
      <w:kern w:val="2"/>
      <w:sz w:val="21"/>
      <w:szCs w:val="32"/>
    </w:rPr>
  </w:style>
  <w:style w:type="character" w:customStyle="1" w:styleId="94">
    <w:name w:val="前言大标题 Char"/>
    <w:link w:val="92"/>
    <w:qFormat/>
    <w:uiPriority w:val="0"/>
    <w:rPr>
      <w:rFonts w:eastAsia="黑体"/>
      <w:bCs/>
      <w:kern w:val="44"/>
      <w:sz w:val="32"/>
      <w:szCs w:val="44"/>
    </w:rPr>
  </w:style>
  <w:style w:type="paragraph" w:customStyle="1" w:styleId="95">
    <w:name w:val="表格内"/>
    <w:basedOn w:val="1"/>
    <w:qFormat/>
    <w:uiPriority w:val="99"/>
    <w:pPr>
      <w:widowControl/>
      <w:adjustRightInd w:val="0"/>
      <w:snapToGrid w:val="0"/>
      <w:jc w:val="center"/>
    </w:pPr>
    <w:rPr>
      <w:rFonts w:ascii="Times New Roman" w:hAnsi="Times New Roman"/>
      <w:kern w:val="0"/>
      <w:szCs w:val="20"/>
    </w:rPr>
  </w:style>
  <w:style w:type="paragraph" w:customStyle="1" w:styleId="96">
    <w:name w:val="WPSOffice手动目录 1"/>
    <w:qFormat/>
    <w:uiPriority w:val="0"/>
    <w:rPr>
      <w:rFonts w:ascii="Times New Roman" w:hAnsi="Times New Roman" w:eastAsia="宋体" w:cs="Times New Roman"/>
      <w:lang w:val="en-US" w:eastAsia="zh-CN" w:bidi="ar-SA"/>
    </w:rPr>
  </w:style>
  <w:style w:type="paragraph" w:customStyle="1" w:styleId="97">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98">
    <w:name w:val="正文 New"/>
    <w:basedOn w:val="1"/>
    <w:qFormat/>
    <w:uiPriority w:val="0"/>
    <w:pPr>
      <w:spacing w:beforeLines="50" w:afterLines="50" w:line="440" w:lineRule="exact"/>
      <w:ind w:firstLine="640" w:firstLineChars="200"/>
    </w:pPr>
    <w:rPr>
      <w:rFonts w:ascii="Times New Roman" w:hAnsi="Times New Roman"/>
      <w:kern w:val="0"/>
      <w:sz w:val="24"/>
      <w:szCs w:val="24"/>
    </w:rPr>
  </w:style>
  <w:style w:type="paragraph" w:customStyle="1" w:styleId="99">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C0C85B-024C-49A1-89CA-1A1A3B0F4157}">
  <ds:schemaRefs/>
</ds:datastoreItem>
</file>

<file path=customXml/itemProps3.xml><?xml version="1.0" encoding="utf-8"?>
<ds:datastoreItem xmlns:ds="http://schemas.openxmlformats.org/officeDocument/2006/customXml" ds:itemID="{386CFF3A-F7AC-4C49-984A-7EE221C07AE8}">
  <ds:schemaRefs/>
</ds:datastoreItem>
</file>

<file path=customXml/itemProps4.xml><?xml version="1.0" encoding="utf-8"?>
<ds:datastoreItem xmlns:ds="http://schemas.openxmlformats.org/officeDocument/2006/customXml" ds:itemID="{C5D7E463-A10F-494B-AAC3-043C8AA8F38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1423</Words>
  <Characters>8113</Characters>
  <Lines>67</Lines>
  <Paragraphs>19</Paragraphs>
  <TotalTime>9</TotalTime>
  <ScaleCrop>false</ScaleCrop>
  <LinksUpToDate>false</LinksUpToDate>
  <CharactersWithSpaces>9517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2019-11-19T13:46:00Z</dcterms:created>
  <dc:creator>Meng Tang</dc:creator>
  <cp:lastModifiedBy>我是大坏蛋</cp:lastModifiedBy>
  <cp:lastPrinted>2019-11-20T05:31:00Z</cp:lastPrinted>
  <dcterms:modified xsi:type="dcterms:W3CDTF">2021-11-10T03:33:54Z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8A68E75AF01040F796BCF8384ECCC0A5</vt:lpwstr>
  </property>
</Properties>
</file>